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6470" w:rsidRPr="008802C8" w:rsidRDefault="00E16F09" w:rsidP="00106470">
      <w:pPr>
        <w:pStyle w:val="Default"/>
        <w:rPr>
          <w:rFonts w:asciiTheme="majorHAnsi" w:hAnsiTheme="majorHAnsi"/>
          <w:sz w:val="20"/>
          <w:szCs w:val="20"/>
        </w:rPr>
      </w:pPr>
      <w:r w:rsidRPr="008802C8">
        <w:rPr>
          <w:rFonts w:asciiTheme="majorHAnsi" w:hAnsiTheme="majorHAnsi"/>
          <w:noProof/>
          <w:sz w:val="20"/>
          <w:szCs w:val="20"/>
          <w:lang w:eastAsia="bg-BG"/>
        </w:rPr>
        <mc:AlternateContent>
          <mc:Choice Requires="wps">
            <w:drawing>
              <wp:anchor distT="0" distB="0" distL="114300" distR="114300" simplePos="0" relativeHeight="251659264" behindDoc="0" locked="0" layoutInCell="1" allowOverlap="1" wp14:anchorId="1144E4C8" wp14:editId="1B097425">
                <wp:simplePos x="0" y="0"/>
                <wp:positionH relativeFrom="column">
                  <wp:posOffset>68580</wp:posOffset>
                </wp:positionH>
                <wp:positionV relativeFrom="paragraph">
                  <wp:posOffset>49530</wp:posOffset>
                </wp:positionV>
                <wp:extent cx="6829425" cy="533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29425" cy="533400"/>
                        </a:xfrm>
                        <a:prstGeom prst="roundRect">
                          <a:avLst/>
                        </a:prstGeom>
                        <a:solidFill>
                          <a:schemeClr val="accent1">
                            <a:lumMod val="75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4B18" w:rsidRPr="00E16F09" w:rsidRDefault="00544B18"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544B18" w:rsidRPr="00E16F09" w:rsidRDefault="00544B18"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4pt;margin-top:3.9pt;width:53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" fillcolor="#365f91 [2404]" strokecolor="#c6d9f1 [671]" strokeweight="2pt">
                <v:textbox>
                  <w:txbxContent>
                    <w:p w:rsidR="00544B18" w:rsidRPr="00E16F09" w:rsidRDefault="00544B18"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544B18" w:rsidRPr="00E16F09" w:rsidRDefault="00544B18"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v:textbox>
              </v:roundrect>
            </w:pict>
          </mc:Fallback>
        </mc:AlternateContent>
      </w:r>
      <w:r w:rsidR="002E475B" w:rsidRPr="008802C8">
        <w:rPr>
          <w:rFonts w:asciiTheme="majorHAnsi" w:hAnsiTheme="majorHAnsi"/>
          <w:sz w:val="20"/>
          <w:szCs w:val="20"/>
        </w:rPr>
        <w:tab/>
      </w:r>
      <w:r w:rsidR="002E475B" w:rsidRPr="008802C8">
        <w:rPr>
          <w:rFonts w:asciiTheme="majorHAnsi" w:hAnsiTheme="majorHAnsi"/>
          <w:sz w:val="20"/>
          <w:szCs w:val="20"/>
        </w:rPr>
        <w:tab/>
      </w:r>
    </w:p>
    <w:p w:rsidR="00106470" w:rsidRPr="008802C8" w:rsidRDefault="00106470" w:rsidP="00106470">
      <w:pPr>
        <w:pStyle w:val="Default"/>
        <w:rPr>
          <w:rFonts w:asciiTheme="majorHAnsi" w:hAnsiTheme="majorHAnsi"/>
          <w:sz w:val="20"/>
          <w:szCs w:val="20"/>
        </w:rPr>
      </w:pPr>
    </w:p>
    <w:p w:rsidR="00106470" w:rsidRPr="008802C8" w:rsidRDefault="00106470" w:rsidP="00106470">
      <w:pPr>
        <w:pStyle w:val="Default"/>
        <w:rPr>
          <w:rFonts w:asciiTheme="majorHAnsi" w:hAnsiTheme="majorHAnsi"/>
          <w:sz w:val="20"/>
          <w:szCs w:val="20"/>
        </w:rPr>
      </w:pPr>
    </w:p>
    <w:p w:rsidR="00106470" w:rsidRPr="008802C8" w:rsidRDefault="00106470" w:rsidP="00106470">
      <w:pPr>
        <w:pStyle w:val="Default"/>
        <w:rPr>
          <w:rFonts w:asciiTheme="majorHAnsi" w:hAnsiTheme="majorHAnsi"/>
          <w:sz w:val="20"/>
          <w:szCs w:val="20"/>
        </w:rPr>
      </w:pPr>
    </w:p>
    <w:p w:rsidR="00E16F09" w:rsidRPr="008802C8" w:rsidRDefault="00106470" w:rsidP="005E5F13">
      <w:pPr>
        <w:pStyle w:val="Default"/>
        <w:jc w:val="right"/>
        <w:rPr>
          <w:rFonts w:asciiTheme="majorHAnsi" w:hAnsiTheme="majorHAnsi"/>
          <w:b/>
          <w:sz w:val="30"/>
          <w:szCs w:val="30"/>
        </w:rPr>
      </w:pPr>
      <w:r w:rsidRPr="008802C8">
        <w:rPr>
          <w:rFonts w:asciiTheme="majorHAnsi" w:hAnsiTheme="majorHAnsi"/>
          <w:b/>
          <w:sz w:val="30"/>
          <w:szCs w:val="30"/>
        </w:rPr>
        <w:t>№ 0</w:t>
      </w:r>
      <w:r w:rsidR="000B2952">
        <w:rPr>
          <w:rFonts w:asciiTheme="majorHAnsi" w:hAnsiTheme="majorHAnsi"/>
          <w:b/>
          <w:sz w:val="30"/>
          <w:szCs w:val="30"/>
        </w:rPr>
        <w:t>5</w:t>
      </w:r>
      <w:r w:rsidRPr="008802C8">
        <w:rPr>
          <w:rFonts w:asciiTheme="majorHAnsi" w:hAnsiTheme="majorHAnsi"/>
          <w:b/>
          <w:sz w:val="30"/>
          <w:szCs w:val="30"/>
        </w:rPr>
        <w:t>/</w:t>
      </w:r>
      <w:r w:rsidR="008B5D9B" w:rsidRPr="008802C8">
        <w:rPr>
          <w:rFonts w:asciiTheme="majorHAnsi" w:hAnsiTheme="majorHAnsi"/>
          <w:b/>
          <w:sz w:val="30"/>
          <w:szCs w:val="30"/>
        </w:rPr>
        <w:t>20</w:t>
      </w:r>
      <w:r w:rsidRPr="008802C8">
        <w:rPr>
          <w:rFonts w:asciiTheme="majorHAnsi" w:hAnsiTheme="majorHAnsi"/>
          <w:b/>
          <w:sz w:val="30"/>
          <w:szCs w:val="30"/>
        </w:rPr>
        <w:t>1</w:t>
      </w:r>
      <w:r w:rsidR="00154BD4" w:rsidRPr="008802C8">
        <w:rPr>
          <w:rFonts w:asciiTheme="majorHAnsi" w:hAnsiTheme="majorHAnsi"/>
          <w:b/>
          <w:sz w:val="30"/>
          <w:szCs w:val="30"/>
        </w:rPr>
        <w:t>6</w:t>
      </w:r>
    </w:p>
    <w:p w:rsidR="00E16F09" w:rsidRPr="008802C8" w:rsidRDefault="00E6540F" w:rsidP="00E16F09">
      <w:pPr>
        <w:pStyle w:val="Default"/>
        <w:jc w:val="right"/>
        <w:rPr>
          <w:rFonts w:asciiTheme="majorHAnsi" w:hAnsiTheme="majorHAnsi"/>
          <w:b/>
          <w:sz w:val="20"/>
          <w:szCs w:val="20"/>
        </w:rPr>
      </w:pPr>
      <w:r w:rsidRPr="008802C8">
        <w:rPr>
          <w:rFonts w:asciiTheme="majorHAnsi" w:hAnsiTheme="majorHAnsi"/>
          <w:b/>
          <w:sz w:val="20"/>
          <w:szCs w:val="20"/>
        </w:rPr>
        <w:t xml:space="preserve">за периода от </w:t>
      </w:r>
      <w:r w:rsidR="00C326BE" w:rsidRPr="008802C8">
        <w:rPr>
          <w:rFonts w:asciiTheme="majorHAnsi" w:hAnsiTheme="majorHAnsi"/>
          <w:b/>
          <w:sz w:val="20"/>
          <w:szCs w:val="20"/>
        </w:rPr>
        <w:t>01.</w:t>
      </w:r>
      <w:r w:rsidR="005239A7">
        <w:rPr>
          <w:rFonts w:asciiTheme="majorHAnsi" w:hAnsiTheme="majorHAnsi"/>
          <w:b/>
          <w:sz w:val="20"/>
          <w:szCs w:val="20"/>
          <w:lang w:val="en-US"/>
        </w:rPr>
        <w:t>0</w:t>
      </w:r>
      <w:r w:rsidR="000B2952">
        <w:rPr>
          <w:rFonts w:asciiTheme="majorHAnsi" w:hAnsiTheme="majorHAnsi"/>
          <w:b/>
          <w:sz w:val="20"/>
          <w:szCs w:val="20"/>
        </w:rPr>
        <w:t>5</w:t>
      </w:r>
      <w:r w:rsidRPr="008802C8">
        <w:rPr>
          <w:rFonts w:asciiTheme="majorHAnsi" w:hAnsiTheme="majorHAnsi"/>
          <w:b/>
          <w:sz w:val="20"/>
          <w:szCs w:val="20"/>
        </w:rPr>
        <w:t xml:space="preserve"> до </w:t>
      </w:r>
      <w:r w:rsidR="00E44E85" w:rsidRPr="008802C8">
        <w:rPr>
          <w:rFonts w:asciiTheme="majorHAnsi" w:hAnsiTheme="majorHAnsi"/>
          <w:b/>
          <w:sz w:val="20"/>
          <w:szCs w:val="20"/>
        </w:rPr>
        <w:t>31.</w:t>
      </w:r>
      <w:r w:rsidR="005239A7">
        <w:rPr>
          <w:rFonts w:asciiTheme="majorHAnsi" w:hAnsiTheme="majorHAnsi"/>
          <w:b/>
          <w:sz w:val="20"/>
          <w:szCs w:val="20"/>
          <w:lang w:val="en-US"/>
        </w:rPr>
        <w:t>0</w:t>
      </w:r>
      <w:r w:rsidR="000B2952">
        <w:rPr>
          <w:rFonts w:asciiTheme="majorHAnsi" w:hAnsiTheme="majorHAnsi"/>
          <w:b/>
          <w:sz w:val="20"/>
          <w:szCs w:val="20"/>
        </w:rPr>
        <w:t>5</w:t>
      </w:r>
      <w:r w:rsidR="00C95476" w:rsidRPr="008802C8">
        <w:rPr>
          <w:rFonts w:asciiTheme="majorHAnsi" w:hAnsiTheme="majorHAnsi"/>
          <w:b/>
          <w:sz w:val="20"/>
          <w:szCs w:val="20"/>
        </w:rPr>
        <w:t>.</w:t>
      </w:r>
      <w:r w:rsidR="005239A7">
        <w:rPr>
          <w:rFonts w:asciiTheme="majorHAnsi" w:hAnsiTheme="majorHAnsi"/>
          <w:b/>
          <w:sz w:val="20"/>
          <w:szCs w:val="20"/>
        </w:rPr>
        <w:t>201</w:t>
      </w:r>
      <w:r w:rsidR="005239A7">
        <w:rPr>
          <w:rFonts w:asciiTheme="majorHAnsi" w:hAnsiTheme="majorHAnsi"/>
          <w:b/>
          <w:sz w:val="20"/>
          <w:szCs w:val="20"/>
          <w:lang w:val="en-US"/>
        </w:rPr>
        <w:t>6</w:t>
      </w:r>
      <w:r w:rsidR="00E16F09" w:rsidRPr="008802C8">
        <w:rPr>
          <w:rFonts w:asciiTheme="majorHAnsi" w:hAnsiTheme="majorHAnsi"/>
          <w:b/>
          <w:sz w:val="20"/>
          <w:szCs w:val="20"/>
        </w:rPr>
        <w:t xml:space="preserve"> г.</w:t>
      </w:r>
    </w:p>
    <w:p w:rsidR="002E475B" w:rsidRPr="008802C8" w:rsidRDefault="00E16F09" w:rsidP="002E475B">
      <w:pPr>
        <w:pStyle w:val="Default"/>
        <w:jc w:val="center"/>
        <w:rPr>
          <w:rFonts w:ascii="Cambria" w:hAnsi="Cambria" w:cs="Cambria"/>
          <w:color w:val="auto"/>
          <w:sz w:val="56"/>
          <w:szCs w:val="56"/>
        </w:rPr>
      </w:pPr>
      <w:r w:rsidRPr="008802C8">
        <w:rPr>
          <w:rFonts w:ascii="Cambria" w:hAnsi="Cambria" w:cs="Cambria"/>
          <w:noProof/>
          <w:color w:val="auto"/>
          <w:sz w:val="56"/>
          <w:szCs w:val="56"/>
          <w:lang w:eastAsia="bg-BG"/>
        </w:rPr>
        <mc:AlternateContent>
          <mc:Choice Requires="wps">
            <w:drawing>
              <wp:anchor distT="0" distB="0" distL="114300" distR="114300" simplePos="0" relativeHeight="251660288" behindDoc="0" locked="0" layoutInCell="1" allowOverlap="1" wp14:anchorId="54B97EB7" wp14:editId="6B3F1310">
                <wp:simplePos x="0" y="0"/>
                <wp:positionH relativeFrom="column">
                  <wp:posOffset>68580</wp:posOffset>
                </wp:positionH>
                <wp:positionV relativeFrom="paragraph">
                  <wp:posOffset>58420</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4.6pt" to="539.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" strokecolor="#4579b8 [3044]" strokeweight="1.5pt">
                <v:stroke linestyle="thickThin"/>
              </v:line>
            </w:pict>
          </mc:Fallback>
        </mc:AlternateContent>
      </w:r>
      <w:r w:rsidR="002E475B" w:rsidRPr="008802C8">
        <w:rPr>
          <w:rFonts w:ascii="Cambria" w:hAnsi="Cambria" w:cs="Cambria"/>
          <w:color w:val="auto"/>
          <w:sz w:val="56"/>
          <w:szCs w:val="56"/>
        </w:rPr>
        <w:t xml:space="preserve">Информационен </w:t>
      </w:r>
      <w:r w:rsidR="00106470" w:rsidRPr="008802C8">
        <w:rPr>
          <w:rFonts w:ascii="Cambria" w:hAnsi="Cambria" w:cs="Cambria"/>
          <w:color w:val="auto"/>
          <w:sz w:val="56"/>
          <w:szCs w:val="56"/>
        </w:rPr>
        <w:t xml:space="preserve">електронен </w:t>
      </w:r>
      <w:r w:rsidR="002E475B" w:rsidRPr="008802C8">
        <w:rPr>
          <w:rFonts w:ascii="Cambria" w:hAnsi="Cambria" w:cs="Cambria"/>
          <w:color w:val="auto"/>
          <w:sz w:val="56"/>
          <w:szCs w:val="56"/>
        </w:rPr>
        <w:t>бюлетин</w:t>
      </w:r>
      <w:r w:rsidR="001E54D3" w:rsidRPr="008802C8">
        <w:rPr>
          <w:rStyle w:val="FootnoteReference"/>
          <w:rFonts w:ascii="Cambria" w:hAnsi="Cambria" w:cs="Cambria"/>
          <w:color w:val="auto"/>
          <w:sz w:val="56"/>
          <w:szCs w:val="56"/>
        </w:rPr>
        <w:footnoteReference w:id="1"/>
      </w:r>
    </w:p>
    <w:p w:rsidR="002E475B" w:rsidRPr="008802C8" w:rsidRDefault="00A42F28" w:rsidP="002E475B">
      <w:pPr>
        <w:pStyle w:val="Default"/>
        <w:jc w:val="center"/>
        <w:rPr>
          <w:rFonts w:ascii="Cambria" w:hAnsi="Cambria" w:cs="Cambria"/>
          <w:color w:val="auto"/>
          <w:sz w:val="36"/>
          <w:szCs w:val="36"/>
        </w:rPr>
      </w:pPr>
      <w:r w:rsidRPr="008802C8">
        <w:rPr>
          <w:rFonts w:ascii="Cambria" w:hAnsi="Cambria" w:cs="Cambria"/>
          <w:color w:val="auto"/>
          <w:sz w:val="36"/>
          <w:szCs w:val="36"/>
        </w:rPr>
        <w:t>и</w:t>
      </w:r>
      <w:r w:rsidR="002E475B" w:rsidRPr="008802C8">
        <w:rPr>
          <w:rFonts w:ascii="Cambria" w:hAnsi="Cambria" w:cs="Cambria"/>
          <w:color w:val="auto"/>
          <w:sz w:val="36"/>
          <w:szCs w:val="36"/>
        </w:rPr>
        <w:t>здание за държавните помощи в Европейския съюз</w:t>
      </w:r>
      <w:r w:rsidR="00B11922" w:rsidRPr="008802C8">
        <w:rPr>
          <w:rFonts w:ascii="Cambria" w:hAnsi="Cambria" w:cs="Cambria"/>
          <w:color w:val="auto"/>
          <w:sz w:val="36"/>
          <w:szCs w:val="36"/>
        </w:rPr>
        <w:t xml:space="preserve"> и Република България</w:t>
      </w:r>
    </w:p>
    <w:p w:rsidR="00023FF2" w:rsidRPr="008802C8" w:rsidRDefault="00E16F09">
      <w:pPr>
        <w:rPr>
          <w:lang w:val="bg-BG"/>
        </w:rPr>
      </w:pPr>
      <w:r w:rsidRPr="008802C8">
        <w:rPr>
          <w:rFonts w:ascii="Cambria" w:hAnsi="Cambria" w:cs="Cambria"/>
          <w:noProof/>
          <w:sz w:val="56"/>
          <w:szCs w:val="56"/>
          <w:lang w:val="bg-BG"/>
        </w:rPr>
        <mc:AlternateContent>
          <mc:Choice Requires="wps">
            <w:drawing>
              <wp:anchor distT="0" distB="0" distL="114300" distR="114300" simplePos="0" relativeHeight="251662336" behindDoc="0" locked="0" layoutInCell="1" allowOverlap="1" wp14:anchorId="6DCB2BD2" wp14:editId="265CFD6B">
                <wp:simplePos x="0" y="0"/>
                <wp:positionH relativeFrom="column">
                  <wp:posOffset>68580</wp:posOffset>
                </wp:positionH>
                <wp:positionV relativeFrom="paragraph">
                  <wp:posOffset>48895</wp:posOffset>
                </wp:positionV>
                <wp:extent cx="6781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85pt" to="53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" strokecolor="#4579b8 [3044]" strokeweight="1.5pt">
                <v:stroke linestyle="thickThin"/>
              </v:line>
            </w:pict>
          </mc:Fallback>
        </mc:AlternateContent>
      </w:r>
    </w:p>
    <w:p w:rsidR="009B78BB" w:rsidRPr="008802C8" w:rsidRDefault="009B78BB">
      <w:pPr>
        <w:rPr>
          <w:lang w:val="bg-BG"/>
        </w:rPr>
      </w:pPr>
    </w:p>
    <w:tbl>
      <w:tblPr>
        <w:tblStyle w:val="TableGrid"/>
        <w:tblW w:w="0" w:type="auto"/>
        <w:tblInd w:w="250"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ayout w:type="fixed"/>
        <w:tblLook w:val="04A0" w:firstRow="1" w:lastRow="0" w:firstColumn="1" w:lastColumn="0" w:noHBand="0" w:noVBand="1"/>
      </w:tblPr>
      <w:tblGrid>
        <w:gridCol w:w="8363"/>
        <w:gridCol w:w="2268"/>
      </w:tblGrid>
      <w:tr w:rsidR="009B78BB" w:rsidRPr="008802C8" w:rsidTr="00DB79A1">
        <w:tc>
          <w:tcPr>
            <w:tcW w:w="8363" w:type="dxa"/>
          </w:tcPr>
          <w:p w:rsidR="009B78BB" w:rsidRPr="008802C8" w:rsidRDefault="009B78BB" w:rsidP="009B78BB">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Европейския съюз</w:t>
            </w:r>
          </w:p>
          <w:p w:rsidR="009B78BB" w:rsidRPr="008802C8" w:rsidRDefault="00144B74" w:rsidP="006C0734">
            <w:pPr>
              <w:spacing w:before="240"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Публикувани нови или изменени съществуващи нормативни актове </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Европейския съюз за държавните помощи</w:t>
            </w:r>
          </w:p>
          <w:p w:rsidR="00342874" w:rsidRDefault="00EB6E37" w:rsidP="00342874">
            <w:pPr>
              <w:spacing w:before="240"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B6E37">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Насоки</w:t>
            </w:r>
            <w:r w:rsidR="00B72B3A" w:rsidRPr="00EB6E37">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относно понятието „държавна помощ“</w:t>
            </w:r>
            <w:r w:rsidR="00A2587B">
              <w:rPr>
                <w:rStyle w:val="FootnoteReference"/>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2"/>
            </w:r>
            <w:r w:rsidR="00A2587B">
              <w:rPr>
                <w:rStyle w:val="FootnoteReference"/>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3"/>
            </w:r>
          </w:p>
          <w:p w:rsidR="00342874" w:rsidRPr="00EB6E37" w:rsidRDefault="00EB6E37" w:rsidP="00342874">
            <w:pPr>
              <w:jc w:val="both"/>
              <w:rPr>
                <w:rFonts w:asciiTheme="majorHAnsi" w:hAnsiTheme="majorHAnsi"/>
                <w:sz w:val="22"/>
                <w:szCs w:val="22"/>
                <w:lang w:val="bg-BG"/>
              </w:rPr>
            </w:pPr>
            <w:r w:rsidRPr="00EB6E37">
              <w:rPr>
                <w:rFonts w:asciiTheme="majorHAnsi" w:hAnsiTheme="majorHAnsi"/>
                <w:sz w:val="22"/>
                <w:szCs w:val="22"/>
                <w:lang w:val="bg-BG"/>
              </w:rPr>
              <w:t>Европейската комисия публикува Н</w:t>
            </w:r>
            <w:r w:rsidR="00B72B3A" w:rsidRPr="00EB6E37">
              <w:rPr>
                <w:rFonts w:asciiTheme="majorHAnsi" w:hAnsiTheme="majorHAnsi"/>
                <w:sz w:val="22"/>
                <w:szCs w:val="22"/>
                <w:lang w:val="bg-BG"/>
              </w:rPr>
              <w:t xml:space="preserve">асоки за </w:t>
            </w:r>
            <w:r w:rsidRPr="00EB6E37">
              <w:rPr>
                <w:rFonts w:asciiTheme="majorHAnsi" w:hAnsiTheme="majorHAnsi"/>
                <w:sz w:val="22"/>
                <w:szCs w:val="22"/>
                <w:lang w:val="bg-BG"/>
              </w:rPr>
              <w:t>случаите, в които</w:t>
            </w:r>
            <w:r w:rsidR="00B72B3A" w:rsidRPr="00EB6E37">
              <w:rPr>
                <w:rFonts w:asciiTheme="majorHAnsi" w:hAnsiTheme="majorHAnsi"/>
                <w:sz w:val="22"/>
                <w:szCs w:val="22"/>
                <w:lang w:val="bg-BG"/>
              </w:rPr>
              <w:t xml:space="preserve"> публичните разходи попадат </w:t>
            </w:r>
            <w:r w:rsidRPr="00EB6E37">
              <w:rPr>
                <w:rFonts w:asciiTheme="majorHAnsi" w:hAnsiTheme="majorHAnsi"/>
                <w:sz w:val="22"/>
                <w:szCs w:val="22"/>
                <w:lang w:val="bg-BG"/>
              </w:rPr>
              <w:t xml:space="preserve">в </w:t>
            </w:r>
            <w:r w:rsidR="00B72B3A" w:rsidRPr="00EB6E37">
              <w:rPr>
                <w:rFonts w:asciiTheme="majorHAnsi" w:hAnsiTheme="majorHAnsi"/>
                <w:sz w:val="22"/>
                <w:szCs w:val="22"/>
                <w:lang w:val="bg-BG"/>
              </w:rPr>
              <w:t>или извън обхвата на контрол</w:t>
            </w:r>
            <w:r w:rsidRPr="00EB6E37">
              <w:rPr>
                <w:rFonts w:asciiTheme="majorHAnsi" w:hAnsiTheme="majorHAnsi"/>
                <w:sz w:val="22"/>
                <w:szCs w:val="22"/>
                <w:lang w:val="bg-BG"/>
              </w:rPr>
              <w:t>а</w:t>
            </w:r>
            <w:r w:rsidR="00B72B3A" w:rsidRPr="00EB6E37">
              <w:rPr>
                <w:rFonts w:asciiTheme="majorHAnsi" w:hAnsiTheme="majorHAnsi"/>
                <w:sz w:val="22"/>
                <w:szCs w:val="22"/>
                <w:lang w:val="bg-BG"/>
              </w:rPr>
              <w:t xml:space="preserve"> </w:t>
            </w:r>
            <w:r w:rsidRPr="00EB6E37">
              <w:rPr>
                <w:rFonts w:asciiTheme="majorHAnsi" w:hAnsiTheme="majorHAnsi"/>
                <w:sz w:val="22"/>
                <w:szCs w:val="22"/>
                <w:lang w:val="bg-BG"/>
              </w:rPr>
              <w:t>по</w:t>
            </w:r>
            <w:r w:rsidR="00B72B3A" w:rsidRPr="00EB6E37">
              <w:rPr>
                <w:rFonts w:asciiTheme="majorHAnsi" w:hAnsiTheme="majorHAnsi"/>
                <w:sz w:val="22"/>
                <w:szCs w:val="22"/>
                <w:lang w:val="bg-BG"/>
              </w:rPr>
              <w:t xml:space="preserve"> държавните помощи на ЕС.</w:t>
            </w:r>
            <w:r w:rsidRPr="00EB6E37">
              <w:rPr>
                <w:rFonts w:asciiTheme="majorHAnsi" w:hAnsiTheme="majorHAnsi"/>
                <w:sz w:val="22"/>
                <w:szCs w:val="22"/>
                <w:lang w:val="bg-BG"/>
              </w:rPr>
              <w:t xml:space="preserve"> </w:t>
            </w:r>
            <w:r w:rsidR="00B72B3A" w:rsidRPr="00EB6E37">
              <w:rPr>
                <w:rFonts w:asciiTheme="majorHAnsi" w:hAnsiTheme="majorHAnsi"/>
                <w:sz w:val="22"/>
                <w:szCs w:val="22"/>
                <w:lang w:val="bg-BG"/>
              </w:rPr>
              <w:t>Т</w:t>
            </w:r>
            <w:r w:rsidRPr="00EB6E37">
              <w:rPr>
                <w:rFonts w:asciiTheme="majorHAnsi" w:hAnsiTheme="majorHAnsi"/>
                <w:sz w:val="22"/>
                <w:szCs w:val="22"/>
                <w:lang w:val="bg-BG"/>
              </w:rPr>
              <w:t>ези Насоки ще п</w:t>
            </w:r>
            <w:r w:rsidR="00B72B3A" w:rsidRPr="00EB6E37">
              <w:rPr>
                <w:rFonts w:asciiTheme="majorHAnsi" w:hAnsiTheme="majorHAnsi"/>
                <w:sz w:val="22"/>
                <w:szCs w:val="22"/>
                <w:lang w:val="bg-BG"/>
              </w:rPr>
              <w:t>омогн</w:t>
            </w:r>
            <w:r w:rsidRPr="00EB6E37">
              <w:rPr>
                <w:rFonts w:asciiTheme="majorHAnsi" w:hAnsiTheme="majorHAnsi"/>
                <w:sz w:val="22"/>
                <w:szCs w:val="22"/>
                <w:lang w:val="bg-BG"/>
              </w:rPr>
              <w:t>ат</w:t>
            </w:r>
            <w:r w:rsidR="00B72B3A" w:rsidRPr="00EB6E37">
              <w:rPr>
                <w:rFonts w:asciiTheme="majorHAnsi" w:hAnsiTheme="majorHAnsi"/>
                <w:sz w:val="22"/>
                <w:szCs w:val="22"/>
                <w:lang w:val="bg-BG"/>
              </w:rPr>
              <w:t xml:space="preserve"> на публичните органи и предприятия да идентифицират</w:t>
            </w:r>
            <w:r w:rsidR="00F547B5" w:rsidRPr="00EB6E37">
              <w:rPr>
                <w:rFonts w:asciiTheme="majorHAnsi" w:hAnsiTheme="majorHAnsi"/>
                <w:sz w:val="22"/>
                <w:szCs w:val="22"/>
                <w:lang w:val="bg-BG"/>
              </w:rPr>
              <w:t xml:space="preserve"> </w:t>
            </w:r>
            <w:r w:rsidR="00B72B3A" w:rsidRPr="00EB6E37">
              <w:rPr>
                <w:rFonts w:asciiTheme="majorHAnsi" w:hAnsiTheme="majorHAnsi"/>
                <w:sz w:val="22"/>
                <w:szCs w:val="22"/>
                <w:lang w:val="bg-BG"/>
              </w:rPr>
              <w:t xml:space="preserve">кога мерките за публична подкрепа могат да бъдат предоставяни без </w:t>
            </w:r>
            <w:r w:rsidRPr="00EB6E37">
              <w:rPr>
                <w:rFonts w:asciiTheme="majorHAnsi" w:hAnsiTheme="majorHAnsi"/>
                <w:sz w:val="22"/>
                <w:szCs w:val="22"/>
                <w:lang w:val="bg-BG"/>
              </w:rPr>
              <w:t xml:space="preserve">необходимост от </w:t>
            </w:r>
            <w:r w:rsidR="00B72B3A" w:rsidRPr="00EB6E37">
              <w:rPr>
                <w:rFonts w:asciiTheme="majorHAnsi" w:hAnsiTheme="majorHAnsi"/>
                <w:sz w:val="22"/>
                <w:szCs w:val="22"/>
                <w:lang w:val="bg-BG"/>
              </w:rPr>
              <w:t>одобрение от ЕК</w:t>
            </w:r>
            <w:r w:rsidRPr="00EB6E37">
              <w:rPr>
                <w:rFonts w:asciiTheme="majorHAnsi" w:hAnsiTheme="majorHAnsi"/>
                <w:sz w:val="22"/>
                <w:szCs w:val="22"/>
                <w:lang w:val="bg-BG"/>
              </w:rPr>
              <w:t xml:space="preserve"> съобразно</w:t>
            </w:r>
            <w:r w:rsidR="00B72B3A" w:rsidRPr="00EB6E37">
              <w:rPr>
                <w:rFonts w:asciiTheme="majorHAnsi" w:hAnsiTheme="majorHAnsi"/>
                <w:sz w:val="22"/>
                <w:szCs w:val="22"/>
                <w:lang w:val="bg-BG"/>
              </w:rPr>
              <w:t xml:space="preserve"> правилата </w:t>
            </w:r>
            <w:r w:rsidRPr="00EB6E37">
              <w:rPr>
                <w:rFonts w:asciiTheme="majorHAnsi" w:hAnsiTheme="majorHAnsi"/>
                <w:sz w:val="22"/>
                <w:szCs w:val="22"/>
                <w:lang w:val="bg-BG"/>
              </w:rPr>
              <w:t>по</w:t>
            </w:r>
            <w:r w:rsidR="00B72B3A" w:rsidRPr="00EB6E37">
              <w:rPr>
                <w:rFonts w:asciiTheme="majorHAnsi" w:hAnsiTheme="majorHAnsi"/>
                <w:sz w:val="22"/>
                <w:szCs w:val="22"/>
                <w:lang w:val="bg-BG"/>
              </w:rPr>
              <w:t xml:space="preserve"> държавни</w:t>
            </w:r>
            <w:r w:rsidRPr="00EB6E37">
              <w:rPr>
                <w:rFonts w:asciiTheme="majorHAnsi" w:hAnsiTheme="majorHAnsi"/>
                <w:sz w:val="22"/>
                <w:szCs w:val="22"/>
                <w:lang w:val="bg-BG"/>
              </w:rPr>
              <w:t>те</w:t>
            </w:r>
            <w:r w:rsidR="00B72B3A" w:rsidRPr="00EB6E37">
              <w:rPr>
                <w:rFonts w:asciiTheme="majorHAnsi" w:hAnsiTheme="majorHAnsi"/>
                <w:sz w:val="22"/>
                <w:szCs w:val="22"/>
                <w:lang w:val="bg-BG"/>
              </w:rPr>
              <w:t xml:space="preserve"> помощи.</w:t>
            </w:r>
          </w:p>
          <w:p w:rsidR="00B72B3A" w:rsidRPr="00EB6E37" w:rsidRDefault="00EB6E37" w:rsidP="00342874">
            <w:pPr>
              <w:jc w:val="both"/>
              <w:rPr>
                <w:rFonts w:asciiTheme="majorHAnsi" w:hAnsiTheme="majorHAnsi"/>
                <w:sz w:val="22"/>
                <w:szCs w:val="22"/>
                <w:lang w:val="bg-BG"/>
              </w:rPr>
            </w:pPr>
            <w:r w:rsidRPr="00EB6E37">
              <w:rPr>
                <w:rFonts w:asciiTheme="majorHAnsi" w:hAnsiTheme="majorHAnsi"/>
                <w:sz w:val="22"/>
                <w:szCs w:val="22"/>
                <w:lang w:val="bg-BG"/>
              </w:rPr>
              <w:t>Насоките</w:t>
            </w:r>
            <w:r w:rsidR="00B72B3A" w:rsidRPr="00EB6E37">
              <w:rPr>
                <w:rFonts w:asciiTheme="majorHAnsi" w:hAnsiTheme="majorHAnsi"/>
                <w:sz w:val="22"/>
                <w:szCs w:val="22"/>
                <w:lang w:val="bg-BG"/>
              </w:rPr>
              <w:t xml:space="preserve"> относно понятието за държавна помощ</w:t>
            </w:r>
            <w:r w:rsidRPr="00EB6E37">
              <w:rPr>
                <w:rFonts w:asciiTheme="majorHAnsi" w:hAnsiTheme="majorHAnsi"/>
                <w:sz w:val="22"/>
                <w:szCs w:val="22"/>
                <w:lang w:val="bg-BG"/>
              </w:rPr>
              <w:t xml:space="preserve"> </w:t>
            </w:r>
            <w:r w:rsidR="00B72B3A" w:rsidRPr="00EB6E37">
              <w:rPr>
                <w:rFonts w:asciiTheme="majorHAnsi" w:hAnsiTheme="majorHAnsi"/>
                <w:sz w:val="22"/>
                <w:szCs w:val="22"/>
                <w:lang w:val="bg-BG"/>
              </w:rPr>
              <w:t>(версиите на други</w:t>
            </w:r>
            <w:r>
              <w:rPr>
                <w:rFonts w:asciiTheme="majorHAnsi" w:hAnsiTheme="majorHAnsi"/>
                <w:sz w:val="22"/>
                <w:szCs w:val="22"/>
                <w:lang w:val="bg-BG"/>
              </w:rPr>
              <w:t>те официални</w:t>
            </w:r>
            <w:r w:rsidR="00B72B3A" w:rsidRPr="00EB6E37">
              <w:rPr>
                <w:rFonts w:asciiTheme="majorHAnsi" w:hAnsiTheme="majorHAnsi"/>
                <w:sz w:val="22"/>
                <w:szCs w:val="22"/>
                <w:lang w:val="bg-BG"/>
              </w:rPr>
              <w:t xml:space="preserve"> езици ще бъдат публикувани</w:t>
            </w:r>
            <w:r>
              <w:rPr>
                <w:rFonts w:asciiTheme="majorHAnsi" w:hAnsiTheme="majorHAnsi"/>
                <w:sz w:val="22"/>
                <w:szCs w:val="22"/>
                <w:lang w:val="bg-BG"/>
              </w:rPr>
              <w:t>,</w:t>
            </w:r>
            <w:r w:rsidR="00B72B3A" w:rsidRPr="00EB6E37">
              <w:rPr>
                <w:rFonts w:asciiTheme="majorHAnsi" w:hAnsiTheme="majorHAnsi"/>
                <w:sz w:val="22"/>
                <w:szCs w:val="22"/>
                <w:lang w:val="bg-BG"/>
              </w:rPr>
              <w:t xml:space="preserve"> веднага след като са налични)</w:t>
            </w:r>
            <w:r w:rsidR="00A310FC">
              <w:rPr>
                <w:rFonts w:asciiTheme="majorHAnsi" w:hAnsiTheme="majorHAnsi"/>
                <w:sz w:val="22"/>
                <w:szCs w:val="22"/>
                <w:lang w:val="bg-BG"/>
              </w:rPr>
              <w:t>.</w:t>
            </w:r>
            <w:r w:rsidRPr="00EB6E37">
              <w:rPr>
                <w:rFonts w:asciiTheme="majorHAnsi" w:hAnsiTheme="majorHAnsi"/>
                <w:sz w:val="22"/>
                <w:szCs w:val="22"/>
                <w:lang w:val="bg-BG"/>
              </w:rPr>
              <w:t xml:space="preserve"> </w:t>
            </w:r>
          </w:p>
          <w:p w:rsidR="00251DF2" w:rsidRPr="00251DF2" w:rsidRDefault="00251DF2" w:rsidP="00C51370">
            <w:pPr>
              <w:jc w:val="both"/>
              <w:rPr>
                <w:rFonts w:asciiTheme="majorHAnsi" w:hAnsiTheme="majorHAnsi"/>
                <w:sz w:val="22"/>
                <w:szCs w:val="22"/>
                <w:lang w:val="en-US"/>
              </w:rPr>
            </w:pPr>
          </w:p>
          <w:p w:rsidR="00EC0A34" w:rsidRPr="008802C8"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Действащите към момента нормативни актове могат да бъдат намерени на следните сайтове</w:t>
            </w:r>
            <w:r w:rsidR="00995618"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226CF9" w:rsidRPr="008802C8" w:rsidRDefault="00EC0A34" w:rsidP="00EC0A34">
            <w:pPr>
              <w:jc w:val="both"/>
              <w:rPr>
                <w:lang w:val="bg-BG"/>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ГД “ Конкуренция“</w:t>
            </w:r>
            <w:r w:rsidR="001A1ABA"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1A1ABA"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4"/>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00226CF9" w:rsidRPr="008802C8">
              <w:rPr>
                <w:lang w:val="bg-BG"/>
              </w:rPr>
              <w:t xml:space="preserve"> </w:t>
            </w:r>
          </w:p>
          <w:p w:rsidR="00EC0A34"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Дирекция „Държавни помощи и реален сектор“, Министерство на финансите</w:t>
            </w:r>
            <w:r w:rsidR="00995618"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5"/>
            </w:r>
            <w:r w:rsidR="00995618"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9B78BB" w:rsidRPr="00431011" w:rsidRDefault="009B78BB" w:rsidP="003B39FF">
            <w:pPr>
              <w:spacing w:before="240" w:after="120"/>
              <w:jc w:val="both"/>
              <w:rPr>
                <w:rFonts w:asciiTheme="majorHAnsi" w:hAnsiTheme="majorHAnsi"/>
                <w:b/>
                <w:sz w:val="26"/>
                <w:szCs w:val="26"/>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431011">
              <w:rPr>
                <w:rFonts w:asciiTheme="majorHAnsi" w:hAnsiTheme="majorHAnsi"/>
                <w:b/>
                <w:sz w:val="26"/>
                <w:szCs w:val="2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на Европейския съюз за държавните помощи</w:t>
            </w:r>
          </w:p>
          <w:p w:rsidR="00AD7C5B" w:rsidRDefault="000577B8" w:rsidP="00AD7C5B">
            <w:pPr>
              <w:spacing w:before="240"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0577B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Публична консултация на Европейската комисия във връзка с </w:t>
            </w:r>
            <w:r w:rsidR="00AD7C5B" w:rsidRPr="00AD7C5B">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проект на изменение на Регламент (ЕС) № 651/2014</w:t>
            </w:r>
            <w:r w:rsidR="00AD7C5B" w:rsidRPr="00AD7C5B">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6"/>
            </w:r>
            <w:r w:rsidR="00AD7C5B" w:rsidRPr="00AD7C5B">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(Общ регламент за групово освобождаване - ОРГО) </w:t>
            </w:r>
          </w:p>
          <w:p w:rsidR="006D3406" w:rsidRPr="00E85232" w:rsidRDefault="006D3406" w:rsidP="006D3406">
            <w:pPr>
              <w:spacing w:after="60"/>
              <w:jc w:val="both"/>
              <w:rPr>
                <w:rFonts w:asciiTheme="majorHAnsi" w:hAnsiTheme="majorHAnsi"/>
                <w:sz w:val="22"/>
                <w:szCs w:val="22"/>
                <w:lang w:val="bg-BG"/>
              </w:rPr>
            </w:pPr>
            <w:r w:rsidRPr="00E85232">
              <w:rPr>
                <w:rFonts w:asciiTheme="majorHAnsi" w:hAnsiTheme="majorHAnsi"/>
                <w:sz w:val="22"/>
                <w:szCs w:val="22"/>
                <w:lang w:val="bg-BG"/>
              </w:rPr>
              <w:t xml:space="preserve">Европейската комисия (ЕК/Комисията) започна обществено обсъждане във връзка с преразглеждане на ОРГО с цел разширяване на обхвата му с летища и пристанища. </w:t>
            </w:r>
          </w:p>
          <w:p w:rsidR="006D3406" w:rsidRPr="00E85232" w:rsidRDefault="006D3406" w:rsidP="006D3406">
            <w:pPr>
              <w:spacing w:after="60"/>
              <w:jc w:val="both"/>
              <w:rPr>
                <w:rFonts w:asciiTheme="majorHAnsi" w:hAnsiTheme="majorHAnsi"/>
                <w:sz w:val="22"/>
                <w:szCs w:val="22"/>
                <w:lang w:val="bg-BG"/>
              </w:rPr>
            </w:pPr>
            <w:r w:rsidRPr="00E85232">
              <w:rPr>
                <w:rFonts w:asciiTheme="majorHAnsi" w:hAnsiTheme="majorHAnsi"/>
                <w:sz w:val="22"/>
                <w:szCs w:val="22"/>
                <w:lang w:val="bg-BG"/>
              </w:rPr>
              <w:t xml:space="preserve">С оглед на рецитал 1 от ОРГО, съгласно който ЕК предвижда включването на критерии за освобождаване от предварително задължение за уведомяване на </w:t>
            </w:r>
            <w:r w:rsidRPr="00E85232">
              <w:rPr>
                <w:rFonts w:asciiTheme="majorHAnsi" w:hAnsiTheme="majorHAnsi"/>
                <w:sz w:val="22"/>
                <w:szCs w:val="22"/>
                <w:lang w:val="bg-BG"/>
              </w:rPr>
              <w:lastRenderedPageBreak/>
              <w:t xml:space="preserve">Комисията в областта на летищата и пристанищата, когато придобие достатъчно опит за изготвянето на такива оперативни критерии и предвид натрупания такъв, Комисията изготвя проекта на документ, обект на консултацията. </w:t>
            </w:r>
          </w:p>
          <w:p w:rsidR="006D3406" w:rsidRPr="00E85232" w:rsidRDefault="006D3406" w:rsidP="006D3406">
            <w:pPr>
              <w:spacing w:after="60"/>
              <w:jc w:val="both"/>
              <w:rPr>
                <w:rFonts w:asciiTheme="majorHAnsi" w:hAnsiTheme="majorHAnsi"/>
                <w:sz w:val="22"/>
                <w:szCs w:val="22"/>
                <w:lang w:val="bg-BG"/>
              </w:rPr>
            </w:pPr>
            <w:r w:rsidRPr="00E85232">
              <w:rPr>
                <w:rFonts w:asciiTheme="majorHAnsi" w:hAnsiTheme="majorHAnsi"/>
                <w:sz w:val="22"/>
                <w:szCs w:val="22"/>
                <w:lang w:val="bg-BG"/>
              </w:rPr>
              <w:t>Тази инициатива има за цел да опрости прилагането на правилата по държавните помощи, като по този начин се намалят административната тежест и разходите и се ускори прилагането на проектите.</w:t>
            </w:r>
            <w:r w:rsidRPr="00E85232">
              <w:rPr>
                <w:lang w:val="bg-BG"/>
              </w:rPr>
              <w:t xml:space="preserve"> </w:t>
            </w:r>
            <w:r w:rsidRPr="00E85232">
              <w:rPr>
                <w:rFonts w:asciiTheme="majorHAnsi" w:hAnsiTheme="majorHAnsi"/>
                <w:sz w:val="22"/>
                <w:szCs w:val="22"/>
                <w:lang w:val="bg-BG"/>
              </w:rPr>
              <w:t>Чрез включването на мерки за помощ за пристанищата и летищата в ОРГО, на държавите-членки вече няма да им се налага да уведомяват Комисията и да чакат за одобрение от нейна страна, преди да може да започне изпълнението на проектите.</w:t>
            </w:r>
          </w:p>
          <w:p w:rsidR="006D3406" w:rsidRPr="000D440D" w:rsidRDefault="006D3406" w:rsidP="006D3406">
            <w:pPr>
              <w:spacing w:after="60"/>
              <w:jc w:val="both"/>
              <w:rPr>
                <w:rFonts w:asciiTheme="majorHAnsi" w:hAnsiTheme="majorHAnsi"/>
                <w:lang w:val="bg-BG"/>
              </w:rPr>
            </w:pPr>
            <w:r w:rsidRPr="00E85232">
              <w:rPr>
                <w:rFonts w:asciiTheme="majorHAnsi" w:hAnsiTheme="majorHAnsi"/>
                <w:sz w:val="22"/>
                <w:szCs w:val="22"/>
                <w:lang w:val="bg-BG"/>
              </w:rPr>
              <w:t>ЕК намира за целесъобразно също така да промени вече съществуващи разпоредби, чието прилагане се е оказало трудно, като същите бъдат пояснени или изменени.</w:t>
            </w:r>
            <w:r w:rsidR="00C056E0">
              <w:rPr>
                <w:rFonts w:asciiTheme="majorHAnsi" w:hAnsiTheme="majorHAnsi"/>
                <w:sz w:val="22"/>
                <w:szCs w:val="22"/>
                <w:lang w:val="bg-BG"/>
              </w:rPr>
              <w:t xml:space="preserve"> Р</w:t>
            </w:r>
            <w:r w:rsidR="000D440D">
              <w:rPr>
                <w:rFonts w:asciiTheme="majorHAnsi" w:hAnsiTheme="majorHAnsi"/>
                <w:sz w:val="22"/>
                <w:szCs w:val="22"/>
                <w:lang w:val="bg-BG"/>
              </w:rPr>
              <w:t>епублика</w:t>
            </w:r>
            <w:r w:rsidR="00C056E0">
              <w:rPr>
                <w:rFonts w:asciiTheme="majorHAnsi" w:hAnsiTheme="majorHAnsi"/>
                <w:sz w:val="22"/>
                <w:szCs w:val="22"/>
                <w:lang w:val="bg-BG"/>
              </w:rPr>
              <w:t xml:space="preserve"> България е предоставила на ЕК</w:t>
            </w:r>
            <w:r w:rsidR="000D440D">
              <w:rPr>
                <w:rFonts w:asciiTheme="majorHAnsi" w:hAnsiTheme="majorHAnsi"/>
                <w:sz w:val="22"/>
                <w:szCs w:val="22"/>
                <w:lang w:val="bg-BG"/>
              </w:rPr>
              <w:t xml:space="preserve"> официалната си рамкова позиция с бележки и коментари </w:t>
            </w:r>
            <w:r w:rsidR="000D440D" w:rsidRPr="000D440D">
              <w:rPr>
                <w:rFonts w:asciiTheme="majorHAnsi" w:hAnsiTheme="majorHAnsi"/>
                <w:lang w:val="bg-BG"/>
              </w:rPr>
              <w:t>(по-подробна информация по темата е посочена по-долу в секцията за Република България ).</w:t>
            </w:r>
          </w:p>
          <w:p w:rsidR="006D3406" w:rsidRPr="006D3406" w:rsidRDefault="006D3406" w:rsidP="00342874">
            <w:pPr>
              <w:spacing w:before="240"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6D3406">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Публична консултация във връзка с междинния доклад за секторното проучване относно механизмите за осигуряване на капацитет</w:t>
            </w:r>
            <w:r>
              <w:rPr>
                <w:rStyle w:val="FootnoteReference"/>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7"/>
            </w:r>
          </w:p>
          <w:p w:rsidR="008C2FBF" w:rsidRDefault="00FC0D0A" w:rsidP="00FC0D0A">
            <w:pPr>
              <w:spacing w:after="60"/>
              <w:jc w:val="both"/>
              <w:rPr>
                <w:rFonts w:asciiTheme="majorHAnsi" w:hAnsiTheme="majorHAnsi"/>
                <w:sz w:val="22"/>
                <w:szCs w:val="22"/>
                <w:lang w:val="bg-BG"/>
              </w:rPr>
            </w:pPr>
            <w:r w:rsidRPr="00FC0D0A">
              <w:rPr>
                <w:rFonts w:asciiTheme="majorHAnsi" w:hAnsiTheme="majorHAnsi"/>
                <w:sz w:val="22"/>
                <w:szCs w:val="22"/>
                <w:lang w:val="bg-BG"/>
              </w:rPr>
              <w:t xml:space="preserve">Комисията приканва държавите-членки, заинтересованите страни в сектора на електроенергията, както и всички други заинтересовани страни да представят коментари относно междинния доклад и </w:t>
            </w:r>
            <w:r>
              <w:rPr>
                <w:rFonts w:asciiTheme="majorHAnsi" w:hAnsiTheme="majorHAnsi"/>
                <w:sz w:val="22"/>
                <w:szCs w:val="22"/>
                <w:lang w:val="bg-BG"/>
              </w:rPr>
              <w:t>приложенията към него.</w:t>
            </w:r>
          </w:p>
          <w:p w:rsidR="001B7F23" w:rsidRPr="008802C8" w:rsidRDefault="001B7F23" w:rsidP="006C0734">
            <w:pPr>
              <w:spacing w:before="240"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Интересни решения на Европейската комисия за мерки, които не представляват държавна помощ (в т.ч. и след официална процедура по разследване)</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1B7F23" w:rsidRPr="008802C8" w:rsidTr="00BD42FE">
              <w:trPr>
                <w:trHeight w:val="642"/>
              </w:trPr>
              <w:tc>
                <w:tcPr>
                  <w:tcW w:w="1446"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1276"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1B7F23" w:rsidRPr="008802C8" w:rsidRDefault="001B7F23" w:rsidP="00BD42FE">
                  <w:pPr>
                    <w:jc w:val="center"/>
                    <w:rPr>
                      <w:rFonts w:asciiTheme="majorHAnsi" w:hAnsiTheme="majorHAnsi"/>
                      <w:b/>
                      <w:sz w:val="18"/>
                      <w:szCs w:val="18"/>
                      <w:lang w:val="bg-BG"/>
                    </w:rPr>
                  </w:pPr>
                </w:p>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621"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1B7F23" w:rsidRPr="008802C8" w:rsidTr="00474D3B">
              <w:trPr>
                <w:trHeight w:val="624"/>
              </w:trPr>
              <w:tc>
                <w:tcPr>
                  <w:tcW w:w="1446" w:type="dxa"/>
                  <w:shd w:val="clear" w:color="auto" w:fill="auto"/>
                </w:tcPr>
                <w:p w:rsidR="001B7F23" w:rsidRPr="00122844" w:rsidRDefault="00E97882" w:rsidP="00BD42FE">
                  <w:pPr>
                    <w:jc w:val="center"/>
                    <w:rPr>
                      <w:rFonts w:asciiTheme="majorHAnsi" w:hAnsiTheme="majorHAnsi"/>
                      <w:b/>
                      <w:lang w:val="bg-BG"/>
                    </w:rPr>
                  </w:pPr>
                  <w:r w:rsidRPr="00122844">
                    <w:rPr>
                      <w:rFonts w:asciiTheme="majorHAnsi" w:hAnsiTheme="majorHAnsi"/>
                      <w:b/>
                      <w:lang w:val="bg-BG"/>
                    </w:rPr>
                    <w:t>Дания</w:t>
                  </w:r>
                </w:p>
                <w:p w:rsidR="001B7F23" w:rsidRPr="00122844" w:rsidRDefault="001B7F23" w:rsidP="00BD42FE">
                  <w:pPr>
                    <w:jc w:val="center"/>
                    <w:rPr>
                      <w:rFonts w:asciiTheme="majorHAnsi" w:hAnsiTheme="majorHAnsi"/>
                      <w:b/>
                      <w:lang w:val="bg-BG"/>
                    </w:rPr>
                  </w:pPr>
                </w:p>
              </w:tc>
              <w:tc>
                <w:tcPr>
                  <w:tcW w:w="1276" w:type="dxa"/>
                  <w:shd w:val="clear" w:color="auto" w:fill="auto"/>
                </w:tcPr>
                <w:p w:rsidR="001B7F23" w:rsidRPr="00122844" w:rsidRDefault="001B7F23" w:rsidP="00E97882">
                  <w:pPr>
                    <w:pStyle w:val="Default"/>
                    <w:jc w:val="center"/>
                    <w:rPr>
                      <w:rFonts w:asciiTheme="majorHAnsi" w:hAnsiTheme="majorHAnsi"/>
                      <w:b/>
                      <w:sz w:val="18"/>
                      <w:szCs w:val="18"/>
                    </w:rPr>
                  </w:pPr>
                  <w:r w:rsidRPr="00122844">
                    <w:rPr>
                      <w:rFonts w:asciiTheme="majorHAnsi" w:eastAsia="Times New Roman" w:hAnsiTheme="majorHAnsi" w:cs="Times New Roman"/>
                      <w:b/>
                      <w:color w:val="auto"/>
                      <w:sz w:val="18"/>
                      <w:szCs w:val="18"/>
                      <w:lang w:eastAsia="bg-BG"/>
                    </w:rPr>
                    <w:t>SA.</w:t>
                  </w:r>
                  <w:r w:rsidR="00E97882" w:rsidRPr="00122844">
                    <w:rPr>
                      <w:rFonts w:asciiTheme="majorHAnsi" w:eastAsia="Times New Roman" w:hAnsiTheme="majorHAnsi" w:cs="Times New Roman"/>
                      <w:b/>
                      <w:color w:val="auto"/>
                      <w:sz w:val="18"/>
                      <w:szCs w:val="18"/>
                      <w:lang w:eastAsia="bg-BG"/>
                    </w:rPr>
                    <w:t>3</w:t>
                  </w:r>
                  <w:r w:rsidR="00E65E2E" w:rsidRPr="00122844">
                    <w:rPr>
                      <w:rFonts w:asciiTheme="majorHAnsi" w:eastAsia="Times New Roman" w:hAnsiTheme="majorHAnsi" w:cs="Times New Roman"/>
                      <w:b/>
                      <w:color w:val="auto"/>
                      <w:sz w:val="18"/>
                      <w:szCs w:val="18"/>
                      <w:lang w:eastAsia="bg-BG"/>
                    </w:rPr>
                    <w:t>2</w:t>
                  </w:r>
                  <w:r w:rsidR="00E97882" w:rsidRPr="00122844">
                    <w:rPr>
                      <w:rFonts w:asciiTheme="majorHAnsi" w:eastAsia="Times New Roman" w:hAnsiTheme="majorHAnsi" w:cs="Times New Roman"/>
                      <w:b/>
                      <w:color w:val="auto"/>
                      <w:sz w:val="18"/>
                      <w:szCs w:val="18"/>
                      <w:lang w:eastAsia="bg-BG"/>
                    </w:rPr>
                    <w:t>1</w:t>
                  </w:r>
                  <w:r w:rsidR="003C6643" w:rsidRPr="00122844">
                    <w:rPr>
                      <w:rFonts w:asciiTheme="majorHAnsi" w:eastAsia="Times New Roman" w:hAnsiTheme="majorHAnsi" w:cs="Times New Roman"/>
                      <w:b/>
                      <w:color w:val="auto"/>
                      <w:sz w:val="18"/>
                      <w:szCs w:val="18"/>
                      <w:lang w:eastAsia="bg-BG"/>
                    </w:rPr>
                    <w:t>8</w:t>
                  </w:r>
                  <w:r w:rsidR="00E97882" w:rsidRPr="00122844">
                    <w:rPr>
                      <w:rFonts w:asciiTheme="majorHAnsi" w:eastAsia="Times New Roman" w:hAnsiTheme="majorHAnsi" w:cs="Times New Roman"/>
                      <w:b/>
                      <w:color w:val="auto"/>
                      <w:sz w:val="18"/>
                      <w:szCs w:val="18"/>
                      <w:lang w:eastAsia="bg-BG"/>
                    </w:rPr>
                    <w:t>4</w:t>
                  </w:r>
                  <w:r w:rsidRPr="00122844">
                    <w:rPr>
                      <w:rStyle w:val="FootnoteReference"/>
                      <w:rFonts w:asciiTheme="majorHAnsi" w:eastAsia="Times New Roman" w:hAnsiTheme="majorHAnsi" w:cs="Times New Roman"/>
                      <w:b/>
                      <w:color w:val="auto"/>
                      <w:sz w:val="18"/>
                      <w:szCs w:val="18"/>
                      <w:lang w:eastAsia="bg-BG"/>
                    </w:rPr>
                    <w:footnoteReference w:id="8"/>
                  </w:r>
                </w:p>
              </w:tc>
              <w:tc>
                <w:tcPr>
                  <w:tcW w:w="2702" w:type="dxa"/>
                  <w:shd w:val="clear" w:color="auto" w:fill="auto"/>
                </w:tcPr>
                <w:p w:rsidR="001B7F23" w:rsidRPr="00122844" w:rsidRDefault="00891729" w:rsidP="00474D3B">
                  <w:pPr>
                    <w:jc w:val="center"/>
                    <w:rPr>
                      <w:rFonts w:asciiTheme="majorHAnsi" w:hAnsiTheme="majorHAnsi"/>
                      <w:color w:val="000000" w:themeColor="text1"/>
                      <w:sz w:val="18"/>
                      <w:szCs w:val="18"/>
                      <w:lang w:val="bg-BG"/>
                    </w:rPr>
                  </w:pPr>
                  <w:r w:rsidRPr="00122844">
                    <w:rPr>
                      <w:rFonts w:asciiTheme="majorHAnsi" w:hAnsiTheme="majorHAnsi"/>
                      <w:color w:val="000000" w:themeColor="text1"/>
                      <w:sz w:val="18"/>
                      <w:szCs w:val="18"/>
                      <w:lang w:val="bg-BG"/>
                    </w:rPr>
                    <w:t>Предполагаема държавна помощ към електроенергийния доставчик</w:t>
                  </w:r>
                </w:p>
              </w:tc>
              <w:tc>
                <w:tcPr>
                  <w:tcW w:w="1621" w:type="dxa"/>
                  <w:shd w:val="clear" w:color="auto" w:fill="auto"/>
                </w:tcPr>
                <w:p w:rsidR="001B7F23" w:rsidRPr="00122844" w:rsidRDefault="00891729" w:rsidP="00474D3B">
                  <w:pPr>
                    <w:jc w:val="center"/>
                    <w:rPr>
                      <w:rFonts w:asciiTheme="majorHAnsi" w:hAnsiTheme="majorHAnsi"/>
                      <w:sz w:val="18"/>
                      <w:szCs w:val="18"/>
                      <w:lang w:val="bg-BG"/>
                    </w:rPr>
                  </w:pPr>
                  <w:r w:rsidRPr="00122844">
                    <w:rPr>
                      <w:rFonts w:asciiTheme="majorHAnsi" w:hAnsiTheme="majorHAnsi"/>
                      <w:sz w:val="18"/>
                      <w:szCs w:val="18"/>
                      <w:lang w:val="bg-BG"/>
                    </w:rPr>
                    <w:t>Други</w:t>
                  </w:r>
                </w:p>
              </w:tc>
              <w:tc>
                <w:tcPr>
                  <w:tcW w:w="1267" w:type="dxa"/>
                  <w:shd w:val="clear" w:color="auto" w:fill="auto"/>
                </w:tcPr>
                <w:p w:rsidR="001B7F23" w:rsidRPr="00122844" w:rsidRDefault="00122844" w:rsidP="00122844">
                  <w:pPr>
                    <w:jc w:val="center"/>
                    <w:rPr>
                      <w:rFonts w:asciiTheme="majorHAnsi" w:hAnsiTheme="majorHAnsi"/>
                      <w:sz w:val="18"/>
                      <w:szCs w:val="18"/>
                      <w:lang w:val="bg-BG"/>
                    </w:rPr>
                  </w:pPr>
                  <w:r>
                    <w:rPr>
                      <w:rFonts w:asciiTheme="majorHAnsi" w:hAnsiTheme="majorHAnsi"/>
                      <w:sz w:val="18"/>
                      <w:szCs w:val="18"/>
                      <w:lang w:val="bg-BG"/>
                    </w:rPr>
                    <w:t>23.</w:t>
                  </w:r>
                  <w:r w:rsidR="00891729" w:rsidRPr="00122844">
                    <w:rPr>
                      <w:rFonts w:asciiTheme="majorHAnsi" w:hAnsiTheme="majorHAnsi"/>
                      <w:sz w:val="18"/>
                      <w:szCs w:val="18"/>
                      <w:lang w:val="bg-BG"/>
                    </w:rPr>
                    <w:t>05</w:t>
                  </w:r>
                  <w:r>
                    <w:rPr>
                      <w:rFonts w:asciiTheme="majorHAnsi" w:hAnsiTheme="majorHAnsi"/>
                      <w:sz w:val="18"/>
                      <w:szCs w:val="18"/>
                      <w:lang w:val="bg-BG"/>
                    </w:rPr>
                    <w:t>.</w:t>
                  </w:r>
                  <w:r w:rsidR="00891729" w:rsidRPr="00122844">
                    <w:rPr>
                      <w:rFonts w:asciiTheme="majorHAnsi" w:hAnsiTheme="majorHAnsi"/>
                      <w:sz w:val="18"/>
                      <w:szCs w:val="18"/>
                      <w:lang w:val="bg-BG"/>
                    </w:rPr>
                    <w:t>2016</w:t>
                  </w:r>
                </w:p>
              </w:tc>
            </w:tr>
            <w:tr w:rsidR="00E97882" w:rsidRPr="008802C8" w:rsidTr="00925F6F">
              <w:trPr>
                <w:trHeight w:val="624"/>
              </w:trPr>
              <w:tc>
                <w:tcPr>
                  <w:tcW w:w="1446" w:type="dxa"/>
                  <w:shd w:val="clear" w:color="auto" w:fill="auto"/>
                </w:tcPr>
                <w:p w:rsidR="00E97882" w:rsidRPr="00122844" w:rsidRDefault="00E97882" w:rsidP="00925F6F">
                  <w:pPr>
                    <w:jc w:val="center"/>
                    <w:rPr>
                      <w:rFonts w:asciiTheme="majorHAnsi" w:hAnsiTheme="majorHAnsi"/>
                      <w:b/>
                      <w:lang w:val="bg-BG"/>
                    </w:rPr>
                  </w:pPr>
                  <w:r w:rsidRPr="00122844">
                    <w:rPr>
                      <w:rFonts w:asciiTheme="majorHAnsi" w:hAnsiTheme="majorHAnsi"/>
                      <w:b/>
                      <w:lang w:val="bg-BG"/>
                    </w:rPr>
                    <w:t>Дания</w:t>
                  </w:r>
                </w:p>
                <w:p w:rsidR="00E97882" w:rsidRPr="00122844" w:rsidRDefault="00E97882" w:rsidP="00925F6F">
                  <w:pPr>
                    <w:jc w:val="center"/>
                    <w:rPr>
                      <w:rFonts w:asciiTheme="majorHAnsi" w:hAnsiTheme="majorHAnsi"/>
                      <w:b/>
                      <w:lang w:val="bg-BG"/>
                    </w:rPr>
                  </w:pPr>
                </w:p>
              </w:tc>
              <w:tc>
                <w:tcPr>
                  <w:tcW w:w="1276" w:type="dxa"/>
                  <w:shd w:val="clear" w:color="auto" w:fill="auto"/>
                </w:tcPr>
                <w:p w:rsidR="00E97882" w:rsidRPr="00122844" w:rsidRDefault="00E97882" w:rsidP="00E97882">
                  <w:pPr>
                    <w:pStyle w:val="Default"/>
                    <w:jc w:val="center"/>
                    <w:rPr>
                      <w:rFonts w:asciiTheme="majorHAnsi" w:hAnsiTheme="majorHAnsi"/>
                      <w:b/>
                      <w:sz w:val="18"/>
                      <w:szCs w:val="18"/>
                    </w:rPr>
                  </w:pPr>
                  <w:r w:rsidRPr="00122844">
                    <w:rPr>
                      <w:rFonts w:asciiTheme="majorHAnsi" w:eastAsia="Times New Roman" w:hAnsiTheme="majorHAnsi" w:cs="Times New Roman"/>
                      <w:b/>
                      <w:color w:val="auto"/>
                      <w:sz w:val="18"/>
                      <w:szCs w:val="18"/>
                      <w:lang w:eastAsia="bg-BG"/>
                    </w:rPr>
                    <w:t>SA.32669</w:t>
                  </w:r>
                  <w:r w:rsidRPr="00122844">
                    <w:rPr>
                      <w:rStyle w:val="FootnoteReference"/>
                      <w:rFonts w:asciiTheme="majorHAnsi" w:eastAsia="Times New Roman" w:hAnsiTheme="majorHAnsi" w:cs="Times New Roman"/>
                      <w:b/>
                      <w:color w:val="auto"/>
                      <w:sz w:val="18"/>
                      <w:szCs w:val="18"/>
                      <w:lang w:eastAsia="bg-BG"/>
                    </w:rPr>
                    <w:footnoteReference w:id="9"/>
                  </w:r>
                </w:p>
              </w:tc>
              <w:tc>
                <w:tcPr>
                  <w:tcW w:w="2702" w:type="dxa"/>
                  <w:shd w:val="clear" w:color="auto" w:fill="auto"/>
                </w:tcPr>
                <w:p w:rsidR="00E97882" w:rsidRPr="00122844" w:rsidRDefault="00891729" w:rsidP="00122844">
                  <w:pPr>
                    <w:jc w:val="center"/>
                    <w:rPr>
                      <w:rFonts w:asciiTheme="majorHAnsi" w:hAnsiTheme="majorHAnsi"/>
                      <w:color w:val="000000" w:themeColor="text1"/>
                      <w:sz w:val="18"/>
                      <w:szCs w:val="18"/>
                      <w:lang w:val="bg-BG"/>
                    </w:rPr>
                  </w:pPr>
                  <w:r w:rsidRPr="00122844">
                    <w:rPr>
                      <w:rFonts w:asciiTheme="majorHAnsi" w:hAnsiTheme="majorHAnsi"/>
                      <w:color w:val="000000" w:themeColor="text1"/>
                      <w:sz w:val="18"/>
                      <w:szCs w:val="18"/>
                      <w:lang w:val="bg-BG"/>
                    </w:rPr>
                    <w:t>Помощ,</w:t>
                  </w:r>
                  <w:r w:rsidR="00122844" w:rsidRPr="00122844">
                    <w:rPr>
                      <w:rFonts w:asciiTheme="majorHAnsi" w:hAnsiTheme="majorHAnsi"/>
                      <w:color w:val="000000" w:themeColor="text1"/>
                      <w:sz w:val="18"/>
                      <w:szCs w:val="18"/>
                      <w:lang w:val="bg-BG"/>
                    </w:rPr>
                    <w:t xml:space="preserve"> </w:t>
                  </w:r>
                  <w:r w:rsidRPr="00122844">
                    <w:rPr>
                      <w:rFonts w:asciiTheme="majorHAnsi" w:hAnsiTheme="majorHAnsi"/>
                      <w:color w:val="000000" w:themeColor="text1"/>
                      <w:sz w:val="18"/>
                      <w:szCs w:val="18"/>
                      <w:lang w:val="bg-BG"/>
                    </w:rPr>
                    <w:t xml:space="preserve">отпусната на </w:t>
                  </w:r>
                  <w:proofErr w:type="spellStart"/>
                  <w:r w:rsidRPr="00122844">
                    <w:rPr>
                      <w:rFonts w:asciiTheme="majorHAnsi" w:hAnsiTheme="majorHAnsi"/>
                      <w:color w:val="000000" w:themeColor="text1"/>
                      <w:sz w:val="18"/>
                      <w:szCs w:val="18"/>
                      <w:lang w:val="bg-BG"/>
                    </w:rPr>
                    <w:t>елетроенергийните</w:t>
                  </w:r>
                  <w:proofErr w:type="spellEnd"/>
                  <w:r w:rsidRPr="00122844">
                    <w:rPr>
                      <w:rFonts w:asciiTheme="majorHAnsi" w:hAnsiTheme="majorHAnsi"/>
                      <w:color w:val="000000" w:themeColor="text1"/>
                      <w:sz w:val="18"/>
                      <w:szCs w:val="18"/>
                      <w:lang w:val="bg-BG"/>
                    </w:rPr>
                    <w:t xml:space="preserve"> централи и доставчика на електроенергия,</w:t>
                  </w:r>
                  <w:r w:rsidR="00122844" w:rsidRPr="00122844">
                    <w:rPr>
                      <w:rFonts w:asciiTheme="majorHAnsi" w:hAnsiTheme="majorHAnsi"/>
                      <w:color w:val="000000" w:themeColor="text1"/>
                      <w:sz w:val="18"/>
                      <w:szCs w:val="18"/>
                      <w:lang w:val="bg-BG"/>
                    </w:rPr>
                    <w:t xml:space="preserve"> оказващи </w:t>
                  </w:r>
                  <w:r w:rsidRPr="00122844">
                    <w:rPr>
                      <w:rFonts w:asciiTheme="majorHAnsi" w:hAnsiTheme="majorHAnsi"/>
                      <w:color w:val="000000" w:themeColor="text1"/>
                      <w:sz w:val="18"/>
                      <w:szCs w:val="18"/>
                      <w:lang w:val="bg-BG"/>
                    </w:rPr>
                    <w:t>влия</w:t>
                  </w:r>
                  <w:r w:rsidR="00122844" w:rsidRPr="00122844">
                    <w:rPr>
                      <w:rFonts w:asciiTheme="majorHAnsi" w:hAnsiTheme="majorHAnsi"/>
                      <w:color w:val="000000" w:themeColor="text1"/>
                      <w:sz w:val="18"/>
                      <w:szCs w:val="18"/>
                      <w:lang w:val="bg-BG"/>
                    </w:rPr>
                    <w:t>ние</w:t>
                  </w:r>
                  <w:r w:rsidRPr="00122844">
                    <w:rPr>
                      <w:rFonts w:asciiTheme="majorHAnsi" w:hAnsiTheme="majorHAnsi"/>
                      <w:color w:val="000000" w:themeColor="text1"/>
                      <w:sz w:val="18"/>
                      <w:szCs w:val="18"/>
                      <w:lang w:val="bg-BG"/>
                    </w:rPr>
                    <w:t xml:space="preserve"> на пазара за регулиране на мощността</w:t>
                  </w:r>
                </w:p>
              </w:tc>
              <w:tc>
                <w:tcPr>
                  <w:tcW w:w="1621" w:type="dxa"/>
                  <w:shd w:val="clear" w:color="auto" w:fill="auto"/>
                </w:tcPr>
                <w:p w:rsidR="00E97882" w:rsidRPr="00122844" w:rsidRDefault="00891729" w:rsidP="00925F6F">
                  <w:pPr>
                    <w:jc w:val="center"/>
                    <w:rPr>
                      <w:rFonts w:asciiTheme="majorHAnsi" w:hAnsiTheme="majorHAnsi"/>
                      <w:sz w:val="18"/>
                      <w:szCs w:val="18"/>
                      <w:lang w:val="bg-BG"/>
                    </w:rPr>
                  </w:pPr>
                  <w:r w:rsidRPr="00122844">
                    <w:rPr>
                      <w:rFonts w:asciiTheme="majorHAnsi" w:hAnsiTheme="majorHAnsi"/>
                      <w:sz w:val="18"/>
                      <w:szCs w:val="18"/>
                      <w:lang w:val="bg-BG"/>
                    </w:rPr>
                    <w:t>Други</w:t>
                  </w:r>
                </w:p>
              </w:tc>
              <w:tc>
                <w:tcPr>
                  <w:tcW w:w="1267" w:type="dxa"/>
                  <w:shd w:val="clear" w:color="auto" w:fill="auto"/>
                </w:tcPr>
                <w:p w:rsidR="00E97882" w:rsidRPr="00122844" w:rsidRDefault="00891729" w:rsidP="00122844">
                  <w:pPr>
                    <w:jc w:val="center"/>
                    <w:rPr>
                      <w:rFonts w:asciiTheme="majorHAnsi" w:hAnsiTheme="majorHAnsi"/>
                      <w:sz w:val="18"/>
                      <w:szCs w:val="18"/>
                      <w:lang w:val="bg-BG"/>
                    </w:rPr>
                  </w:pPr>
                  <w:r w:rsidRPr="00122844">
                    <w:rPr>
                      <w:rFonts w:asciiTheme="majorHAnsi" w:hAnsiTheme="majorHAnsi"/>
                      <w:sz w:val="18"/>
                      <w:szCs w:val="18"/>
                      <w:lang w:val="bg-BG"/>
                    </w:rPr>
                    <w:t>23</w:t>
                  </w:r>
                  <w:r w:rsidR="00122844">
                    <w:rPr>
                      <w:rFonts w:asciiTheme="majorHAnsi" w:hAnsiTheme="majorHAnsi"/>
                      <w:sz w:val="18"/>
                      <w:szCs w:val="18"/>
                      <w:lang w:val="bg-BG"/>
                    </w:rPr>
                    <w:t>.</w:t>
                  </w:r>
                  <w:r w:rsidRPr="00122844">
                    <w:rPr>
                      <w:rFonts w:asciiTheme="majorHAnsi" w:hAnsiTheme="majorHAnsi"/>
                      <w:sz w:val="18"/>
                      <w:szCs w:val="18"/>
                      <w:lang w:val="bg-BG"/>
                    </w:rPr>
                    <w:t>05</w:t>
                  </w:r>
                  <w:r w:rsidR="00122844">
                    <w:rPr>
                      <w:rFonts w:asciiTheme="majorHAnsi" w:hAnsiTheme="majorHAnsi"/>
                      <w:sz w:val="18"/>
                      <w:szCs w:val="18"/>
                      <w:lang w:val="bg-BG"/>
                    </w:rPr>
                    <w:t>.</w:t>
                  </w:r>
                  <w:r w:rsidRPr="00122844">
                    <w:rPr>
                      <w:rFonts w:asciiTheme="majorHAnsi" w:hAnsiTheme="majorHAnsi"/>
                      <w:sz w:val="18"/>
                      <w:szCs w:val="18"/>
                      <w:lang w:val="bg-BG"/>
                    </w:rPr>
                    <w:t>2016</w:t>
                  </w:r>
                </w:p>
              </w:tc>
            </w:tr>
          </w:tbl>
          <w:p w:rsidR="001B7F23" w:rsidRDefault="001B7F23" w:rsidP="00E34E8E">
            <w:pPr>
              <w:jc w:val="both"/>
              <w:rPr>
                <w:rFonts w:asciiTheme="majorHAnsi" w:hAnsiTheme="majorHAnsi"/>
                <w:sz w:val="22"/>
                <w:szCs w:val="22"/>
                <w:lang w:val="en-US"/>
              </w:rPr>
            </w:pPr>
          </w:p>
          <w:p w:rsidR="009B78BB" w:rsidRPr="008802C8" w:rsidRDefault="003F532F" w:rsidP="008C6198">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w:t>
            </w:r>
            <w:r w:rsidR="008648D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ешения на Европейската комисия за </w:t>
            </w:r>
            <w:r w:rsidR="008648D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съвместима </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държавна помощ </w:t>
            </w:r>
            <w:r w:rsidR="00611EEF"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 т.ч. и положителни решения на ЕК)</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9B78BB" w:rsidRPr="008802C8" w:rsidTr="00471662">
              <w:trPr>
                <w:trHeight w:val="642"/>
              </w:trPr>
              <w:tc>
                <w:tcPr>
                  <w:tcW w:w="1446"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1276"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9B78BB" w:rsidRPr="008802C8" w:rsidRDefault="009B78BB" w:rsidP="00EE53EA">
                  <w:pPr>
                    <w:jc w:val="center"/>
                    <w:rPr>
                      <w:rFonts w:asciiTheme="majorHAnsi" w:hAnsiTheme="majorHAnsi"/>
                      <w:b/>
                      <w:sz w:val="18"/>
                      <w:szCs w:val="18"/>
                      <w:lang w:val="bg-BG"/>
                    </w:rPr>
                  </w:pPr>
                </w:p>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621"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A74326" w:rsidRPr="008802C8" w:rsidTr="00EC08D9">
              <w:trPr>
                <w:trHeight w:val="961"/>
              </w:trPr>
              <w:tc>
                <w:tcPr>
                  <w:tcW w:w="1446" w:type="dxa"/>
                </w:tcPr>
                <w:p w:rsidR="00A74326" w:rsidRPr="00A74326" w:rsidRDefault="00A74326" w:rsidP="00FE3740">
                  <w:pPr>
                    <w:jc w:val="center"/>
                    <w:rPr>
                      <w:rFonts w:asciiTheme="majorHAnsi" w:hAnsiTheme="majorHAnsi"/>
                      <w:b/>
                      <w:lang w:val="bg-BG"/>
                    </w:rPr>
                  </w:pPr>
                  <w:r w:rsidRPr="00A74326">
                    <w:rPr>
                      <w:rFonts w:asciiTheme="majorHAnsi" w:hAnsiTheme="majorHAnsi"/>
                      <w:b/>
                      <w:lang w:val="bg-BG"/>
                    </w:rPr>
                    <w:t>Италия</w:t>
                  </w:r>
                </w:p>
                <w:p w:rsidR="00A74326" w:rsidRPr="00A74326" w:rsidRDefault="00A74326" w:rsidP="00FE3740">
                  <w:pPr>
                    <w:jc w:val="center"/>
                    <w:rPr>
                      <w:rFonts w:asciiTheme="majorHAnsi" w:hAnsiTheme="majorHAnsi"/>
                      <w:b/>
                      <w:lang w:val="bg-BG"/>
                    </w:rPr>
                  </w:pPr>
                </w:p>
              </w:tc>
              <w:tc>
                <w:tcPr>
                  <w:tcW w:w="1276" w:type="dxa"/>
                </w:tcPr>
                <w:p w:rsidR="00A74326" w:rsidRPr="00A74326" w:rsidRDefault="00A74326" w:rsidP="00FE3740">
                  <w:pPr>
                    <w:pStyle w:val="Default"/>
                    <w:jc w:val="center"/>
                    <w:rPr>
                      <w:rFonts w:asciiTheme="majorHAnsi" w:hAnsiTheme="majorHAnsi"/>
                      <w:b/>
                      <w:sz w:val="18"/>
                      <w:szCs w:val="18"/>
                    </w:rPr>
                  </w:pPr>
                  <w:r w:rsidRPr="00A74326">
                    <w:rPr>
                      <w:rFonts w:asciiTheme="majorHAnsi" w:eastAsia="Times New Roman" w:hAnsiTheme="majorHAnsi" w:cs="Times New Roman"/>
                      <w:b/>
                      <w:color w:val="auto"/>
                      <w:sz w:val="18"/>
                      <w:szCs w:val="18"/>
                      <w:lang w:eastAsia="bg-BG"/>
                    </w:rPr>
                    <w:t>SA.43296</w:t>
                  </w:r>
                  <w:r w:rsidRPr="00A74326">
                    <w:rPr>
                      <w:rStyle w:val="FootnoteReference"/>
                      <w:rFonts w:asciiTheme="majorHAnsi" w:eastAsia="Times New Roman" w:hAnsiTheme="majorHAnsi" w:cs="Times New Roman"/>
                      <w:b/>
                      <w:color w:val="auto"/>
                      <w:sz w:val="18"/>
                      <w:szCs w:val="18"/>
                      <w:lang w:eastAsia="bg-BG"/>
                    </w:rPr>
                    <w:footnoteReference w:id="10"/>
                  </w:r>
                </w:p>
              </w:tc>
              <w:tc>
                <w:tcPr>
                  <w:tcW w:w="2702" w:type="dxa"/>
                </w:tcPr>
                <w:p w:rsidR="00A74326" w:rsidRPr="00E206E3" w:rsidRDefault="00A74326" w:rsidP="00FE3740">
                  <w:pPr>
                    <w:jc w:val="center"/>
                    <w:rPr>
                      <w:rFonts w:asciiTheme="majorHAnsi" w:hAnsiTheme="majorHAnsi"/>
                      <w:color w:val="000000" w:themeColor="text1"/>
                      <w:sz w:val="18"/>
                      <w:szCs w:val="18"/>
                      <w:highlight w:val="yellow"/>
                      <w:lang w:val="bg-BG"/>
                    </w:rPr>
                  </w:pPr>
                  <w:r w:rsidRPr="00EC6FB1">
                    <w:rPr>
                      <w:rFonts w:asciiTheme="majorHAnsi" w:hAnsiTheme="majorHAnsi"/>
                      <w:color w:val="000000" w:themeColor="text1"/>
                      <w:sz w:val="18"/>
                      <w:szCs w:val="18"/>
                      <w:lang w:val="bg-BG"/>
                    </w:rPr>
                    <w:t xml:space="preserve">Италианска </w:t>
                  </w:r>
                  <w:proofErr w:type="spellStart"/>
                  <w:r w:rsidRPr="00EC6FB1">
                    <w:rPr>
                      <w:rFonts w:asciiTheme="majorHAnsi" w:hAnsiTheme="majorHAnsi"/>
                      <w:color w:val="000000" w:themeColor="text1"/>
                      <w:sz w:val="18"/>
                      <w:szCs w:val="18"/>
                      <w:lang w:val="bg-BG"/>
                    </w:rPr>
                    <w:t>методoлогия</w:t>
                  </w:r>
                  <w:proofErr w:type="spellEnd"/>
                  <w:r w:rsidRPr="00EC6FB1">
                    <w:rPr>
                      <w:rFonts w:asciiTheme="majorHAnsi" w:hAnsiTheme="majorHAnsi"/>
                      <w:color w:val="000000" w:themeColor="text1"/>
                      <w:sz w:val="18"/>
                      <w:szCs w:val="18"/>
                      <w:lang w:val="bg-BG"/>
                    </w:rPr>
                    <w:t xml:space="preserve"> за изчисляване на брутния </w:t>
                  </w:r>
                  <w:proofErr w:type="spellStart"/>
                  <w:r w:rsidRPr="00EC6FB1">
                    <w:rPr>
                      <w:rFonts w:asciiTheme="majorHAnsi" w:hAnsiTheme="majorHAnsi"/>
                      <w:color w:val="000000" w:themeColor="text1"/>
                      <w:sz w:val="18"/>
                      <w:szCs w:val="18"/>
                      <w:lang w:val="bg-BG"/>
                    </w:rPr>
                    <w:t>грант</w:t>
                  </w:r>
                  <w:proofErr w:type="spellEnd"/>
                  <w:r w:rsidRPr="00EC6FB1">
                    <w:rPr>
                      <w:rFonts w:asciiTheme="majorHAnsi" w:hAnsiTheme="majorHAnsi"/>
                      <w:color w:val="000000" w:themeColor="text1"/>
                      <w:sz w:val="18"/>
                      <w:szCs w:val="18"/>
                      <w:lang w:val="bg-BG"/>
                    </w:rPr>
                    <w:t xml:space="preserve"> еквивалент на помощ под форма на държавни гаранции по заемите на компании със средна капитализация</w:t>
                  </w:r>
                </w:p>
              </w:tc>
              <w:tc>
                <w:tcPr>
                  <w:tcW w:w="1621" w:type="dxa"/>
                </w:tcPr>
                <w:p w:rsidR="00A74326" w:rsidRPr="00A74326" w:rsidRDefault="00A74326" w:rsidP="00FE3740">
                  <w:pPr>
                    <w:jc w:val="center"/>
                    <w:rPr>
                      <w:rFonts w:asciiTheme="majorHAnsi" w:hAnsiTheme="majorHAnsi"/>
                      <w:color w:val="000000" w:themeColor="text1"/>
                      <w:sz w:val="18"/>
                      <w:szCs w:val="18"/>
                      <w:lang w:val="bg-BG"/>
                    </w:rPr>
                  </w:pPr>
                  <w:r w:rsidRPr="00A74326">
                    <w:rPr>
                      <w:rFonts w:asciiTheme="majorHAnsi" w:hAnsiTheme="majorHAnsi"/>
                      <w:color w:val="000000" w:themeColor="text1"/>
                      <w:sz w:val="18"/>
                      <w:szCs w:val="18"/>
                      <w:lang w:val="bg-BG"/>
                    </w:rPr>
                    <w:t>Други</w:t>
                  </w:r>
                </w:p>
              </w:tc>
              <w:tc>
                <w:tcPr>
                  <w:tcW w:w="1267" w:type="dxa"/>
                </w:tcPr>
                <w:p w:rsidR="00A74326" w:rsidRPr="00A74326" w:rsidRDefault="00A74326" w:rsidP="00FE3740">
                  <w:pPr>
                    <w:jc w:val="center"/>
                    <w:rPr>
                      <w:rFonts w:asciiTheme="majorHAnsi" w:hAnsiTheme="majorHAnsi"/>
                      <w:color w:val="000000" w:themeColor="text1"/>
                      <w:sz w:val="18"/>
                      <w:szCs w:val="18"/>
                      <w:lang w:val="bg-BG"/>
                    </w:rPr>
                  </w:pPr>
                  <w:r w:rsidRPr="00A74326">
                    <w:rPr>
                      <w:rFonts w:asciiTheme="majorHAnsi" w:hAnsiTheme="majorHAnsi"/>
                      <w:color w:val="000000" w:themeColor="text1"/>
                      <w:sz w:val="18"/>
                      <w:szCs w:val="18"/>
                      <w:lang w:val="bg-BG"/>
                    </w:rPr>
                    <w:t>28</w:t>
                  </w:r>
                  <w:r>
                    <w:rPr>
                      <w:rFonts w:asciiTheme="majorHAnsi" w:hAnsiTheme="majorHAnsi"/>
                      <w:color w:val="000000" w:themeColor="text1"/>
                      <w:sz w:val="18"/>
                      <w:szCs w:val="18"/>
                      <w:lang w:val="bg-BG"/>
                    </w:rPr>
                    <w:t>.</w:t>
                  </w:r>
                  <w:r w:rsidRPr="00A74326">
                    <w:rPr>
                      <w:rFonts w:asciiTheme="majorHAnsi" w:hAnsiTheme="majorHAnsi"/>
                      <w:color w:val="000000" w:themeColor="text1"/>
                      <w:sz w:val="18"/>
                      <w:szCs w:val="18"/>
                      <w:lang w:val="bg-BG"/>
                    </w:rPr>
                    <w:t>04</w:t>
                  </w:r>
                  <w:r>
                    <w:rPr>
                      <w:rFonts w:asciiTheme="majorHAnsi" w:hAnsiTheme="majorHAnsi"/>
                      <w:color w:val="000000" w:themeColor="text1"/>
                      <w:sz w:val="18"/>
                      <w:szCs w:val="18"/>
                      <w:lang w:val="bg-BG"/>
                    </w:rPr>
                    <w:t>.</w:t>
                  </w:r>
                  <w:r w:rsidRPr="00A74326">
                    <w:rPr>
                      <w:rFonts w:asciiTheme="majorHAnsi" w:hAnsiTheme="majorHAnsi"/>
                      <w:color w:val="000000" w:themeColor="text1"/>
                      <w:sz w:val="18"/>
                      <w:szCs w:val="18"/>
                      <w:lang w:val="bg-BG"/>
                    </w:rPr>
                    <w:t>2016</w:t>
                  </w:r>
                </w:p>
              </w:tc>
            </w:tr>
            <w:tr w:rsidR="00A74326" w:rsidRPr="008802C8" w:rsidTr="00EC08D9">
              <w:trPr>
                <w:trHeight w:val="961"/>
              </w:trPr>
              <w:tc>
                <w:tcPr>
                  <w:tcW w:w="1446" w:type="dxa"/>
                </w:tcPr>
                <w:p w:rsidR="00A74326" w:rsidRPr="00A74326" w:rsidRDefault="00A74326" w:rsidP="00FE3740">
                  <w:pPr>
                    <w:jc w:val="center"/>
                    <w:rPr>
                      <w:rFonts w:asciiTheme="majorHAnsi" w:hAnsiTheme="majorHAnsi"/>
                      <w:b/>
                      <w:lang w:val="bg-BG"/>
                    </w:rPr>
                  </w:pPr>
                  <w:r w:rsidRPr="00A74326">
                    <w:rPr>
                      <w:rFonts w:asciiTheme="majorHAnsi" w:hAnsiTheme="majorHAnsi"/>
                      <w:b/>
                      <w:lang w:val="bg-BG"/>
                    </w:rPr>
                    <w:lastRenderedPageBreak/>
                    <w:t>Италия</w:t>
                  </w:r>
                </w:p>
                <w:p w:rsidR="00A74326" w:rsidRPr="00A74326" w:rsidRDefault="00A74326" w:rsidP="00FE3740">
                  <w:pPr>
                    <w:jc w:val="center"/>
                    <w:rPr>
                      <w:rFonts w:asciiTheme="majorHAnsi" w:hAnsiTheme="majorHAnsi"/>
                      <w:b/>
                      <w:color w:val="00B050"/>
                      <w:lang w:val="bg-BG"/>
                    </w:rPr>
                  </w:pPr>
                </w:p>
              </w:tc>
              <w:tc>
                <w:tcPr>
                  <w:tcW w:w="1276" w:type="dxa"/>
                </w:tcPr>
                <w:p w:rsidR="00A74326" w:rsidRPr="00A74326" w:rsidRDefault="00A74326" w:rsidP="00FE3740">
                  <w:pPr>
                    <w:pStyle w:val="Default"/>
                    <w:jc w:val="center"/>
                    <w:rPr>
                      <w:rFonts w:asciiTheme="majorHAnsi" w:hAnsiTheme="majorHAnsi"/>
                      <w:b/>
                      <w:color w:val="auto"/>
                      <w:sz w:val="18"/>
                      <w:szCs w:val="18"/>
                    </w:rPr>
                  </w:pPr>
                  <w:r w:rsidRPr="00A74326">
                    <w:rPr>
                      <w:rFonts w:asciiTheme="majorHAnsi" w:eastAsia="Times New Roman" w:hAnsiTheme="majorHAnsi" w:cs="Times New Roman"/>
                      <w:b/>
                      <w:color w:val="auto"/>
                      <w:sz w:val="18"/>
                      <w:szCs w:val="18"/>
                      <w:lang w:eastAsia="bg-BG"/>
                    </w:rPr>
                    <w:t>SA.43756</w:t>
                  </w:r>
                  <w:r w:rsidRPr="00A74326">
                    <w:rPr>
                      <w:rStyle w:val="FootnoteReference"/>
                      <w:rFonts w:asciiTheme="majorHAnsi" w:hAnsiTheme="majorHAnsi"/>
                      <w:b/>
                      <w:color w:val="auto"/>
                      <w:sz w:val="18"/>
                      <w:szCs w:val="18"/>
                    </w:rPr>
                    <w:footnoteReference w:id="11"/>
                  </w:r>
                </w:p>
              </w:tc>
              <w:tc>
                <w:tcPr>
                  <w:tcW w:w="2702" w:type="dxa"/>
                </w:tcPr>
                <w:p w:rsidR="00A74326" w:rsidRPr="00A74326" w:rsidRDefault="00A74326" w:rsidP="00FE3740">
                  <w:pPr>
                    <w:jc w:val="center"/>
                    <w:rPr>
                      <w:rFonts w:asciiTheme="majorHAnsi" w:hAnsiTheme="majorHAnsi"/>
                      <w:color w:val="000000" w:themeColor="text1"/>
                      <w:sz w:val="18"/>
                      <w:szCs w:val="18"/>
                      <w:lang w:val="bg-BG"/>
                    </w:rPr>
                  </w:pPr>
                  <w:r w:rsidRPr="00A74326">
                    <w:rPr>
                      <w:rFonts w:asciiTheme="majorHAnsi" w:hAnsiTheme="majorHAnsi"/>
                      <w:color w:val="000000" w:themeColor="text1"/>
                      <w:sz w:val="18"/>
                      <w:szCs w:val="18"/>
                      <w:lang w:val="bg-BG"/>
                    </w:rPr>
                    <w:t xml:space="preserve">Подкрепа на електроенергия от </w:t>
                  </w:r>
                  <w:proofErr w:type="spellStart"/>
                  <w:r w:rsidRPr="00A74326">
                    <w:rPr>
                      <w:rFonts w:asciiTheme="majorHAnsi" w:hAnsiTheme="majorHAnsi"/>
                      <w:color w:val="000000" w:themeColor="text1"/>
                      <w:sz w:val="18"/>
                      <w:szCs w:val="18"/>
                      <w:lang w:val="bg-BG"/>
                    </w:rPr>
                    <w:t>възобновяеми</w:t>
                  </w:r>
                  <w:proofErr w:type="spellEnd"/>
                  <w:r w:rsidRPr="00A74326">
                    <w:rPr>
                      <w:rFonts w:asciiTheme="majorHAnsi" w:hAnsiTheme="majorHAnsi"/>
                      <w:color w:val="000000" w:themeColor="text1"/>
                      <w:sz w:val="18"/>
                      <w:szCs w:val="18"/>
                      <w:lang w:val="bg-BG"/>
                    </w:rPr>
                    <w:t xml:space="preserve"> енергийни източници в Италия</w:t>
                  </w:r>
                </w:p>
              </w:tc>
              <w:tc>
                <w:tcPr>
                  <w:tcW w:w="1621" w:type="dxa"/>
                </w:tcPr>
                <w:p w:rsidR="00A74326" w:rsidRPr="00A74326" w:rsidRDefault="00A74326" w:rsidP="00FE3740">
                  <w:pPr>
                    <w:jc w:val="center"/>
                    <w:rPr>
                      <w:rFonts w:asciiTheme="majorHAnsi" w:hAnsiTheme="majorHAnsi"/>
                      <w:color w:val="000000" w:themeColor="text1"/>
                      <w:sz w:val="18"/>
                      <w:szCs w:val="18"/>
                      <w:lang w:val="bg-BG"/>
                    </w:rPr>
                  </w:pPr>
                  <w:r w:rsidRPr="00A74326">
                    <w:rPr>
                      <w:rFonts w:asciiTheme="majorHAnsi" w:hAnsiTheme="majorHAnsi"/>
                      <w:color w:val="000000" w:themeColor="text1"/>
                      <w:sz w:val="18"/>
                      <w:szCs w:val="18"/>
                      <w:lang w:val="bg-BG"/>
                    </w:rPr>
                    <w:t>Защита на околната среда</w:t>
                  </w:r>
                </w:p>
              </w:tc>
              <w:tc>
                <w:tcPr>
                  <w:tcW w:w="1267" w:type="dxa"/>
                </w:tcPr>
                <w:p w:rsidR="00A74326" w:rsidRPr="00A74326" w:rsidRDefault="00A74326" w:rsidP="00A74326">
                  <w:pPr>
                    <w:jc w:val="center"/>
                    <w:rPr>
                      <w:rFonts w:asciiTheme="majorHAnsi" w:hAnsiTheme="majorHAnsi"/>
                      <w:color w:val="000000" w:themeColor="text1"/>
                      <w:sz w:val="18"/>
                      <w:szCs w:val="18"/>
                      <w:lang w:val="bg-BG"/>
                    </w:rPr>
                  </w:pPr>
                  <w:r w:rsidRPr="00A74326">
                    <w:rPr>
                      <w:rFonts w:asciiTheme="majorHAnsi" w:hAnsiTheme="majorHAnsi"/>
                      <w:color w:val="000000" w:themeColor="text1"/>
                      <w:sz w:val="18"/>
                      <w:szCs w:val="18"/>
                      <w:lang w:val="bg-BG"/>
                    </w:rPr>
                    <w:t>28</w:t>
                  </w:r>
                  <w:r>
                    <w:rPr>
                      <w:rFonts w:asciiTheme="majorHAnsi" w:hAnsiTheme="majorHAnsi"/>
                      <w:color w:val="000000" w:themeColor="text1"/>
                      <w:sz w:val="18"/>
                      <w:szCs w:val="18"/>
                      <w:lang w:val="bg-BG"/>
                    </w:rPr>
                    <w:t>.</w:t>
                  </w:r>
                  <w:r w:rsidRPr="00A74326">
                    <w:rPr>
                      <w:rFonts w:asciiTheme="majorHAnsi" w:hAnsiTheme="majorHAnsi"/>
                      <w:color w:val="000000" w:themeColor="text1"/>
                      <w:sz w:val="18"/>
                      <w:szCs w:val="18"/>
                      <w:lang w:val="bg-BG"/>
                    </w:rPr>
                    <w:t>04</w:t>
                  </w:r>
                  <w:r>
                    <w:rPr>
                      <w:rFonts w:asciiTheme="majorHAnsi" w:hAnsiTheme="majorHAnsi"/>
                      <w:color w:val="000000" w:themeColor="text1"/>
                      <w:sz w:val="18"/>
                      <w:szCs w:val="18"/>
                      <w:lang w:val="bg-BG"/>
                    </w:rPr>
                    <w:t>.</w:t>
                  </w:r>
                  <w:r w:rsidRPr="00A74326">
                    <w:rPr>
                      <w:rFonts w:asciiTheme="majorHAnsi" w:hAnsiTheme="majorHAnsi"/>
                      <w:color w:val="000000" w:themeColor="text1"/>
                      <w:sz w:val="18"/>
                      <w:szCs w:val="18"/>
                      <w:lang w:val="bg-BG"/>
                    </w:rPr>
                    <w:t>2016</w:t>
                  </w:r>
                </w:p>
              </w:tc>
            </w:tr>
            <w:tr w:rsidR="00A74326" w:rsidRPr="008802C8" w:rsidTr="006C0734">
              <w:trPr>
                <w:trHeight w:val="704"/>
              </w:trPr>
              <w:tc>
                <w:tcPr>
                  <w:tcW w:w="1446" w:type="dxa"/>
                </w:tcPr>
                <w:p w:rsidR="00A74326" w:rsidRPr="00EA03FD" w:rsidRDefault="00A74326" w:rsidP="003956D0">
                  <w:pPr>
                    <w:jc w:val="center"/>
                    <w:rPr>
                      <w:rFonts w:asciiTheme="majorHAnsi" w:hAnsiTheme="majorHAnsi"/>
                      <w:b/>
                      <w:lang w:val="bg-BG"/>
                    </w:rPr>
                  </w:pPr>
                  <w:r w:rsidRPr="00EA03FD">
                    <w:rPr>
                      <w:rFonts w:asciiTheme="majorHAnsi" w:hAnsiTheme="majorHAnsi"/>
                      <w:b/>
                      <w:lang w:val="bg-BG"/>
                    </w:rPr>
                    <w:t>Италия</w:t>
                  </w:r>
                </w:p>
                <w:p w:rsidR="00A74326" w:rsidRPr="00EA03FD" w:rsidRDefault="00A74326" w:rsidP="00353E9E">
                  <w:pPr>
                    <w:jc w:val="center"/>
                    <w:rPr>
                      <w:rFonts w:asciiTheme="majorHAnsi" w:hAnsiTheme="majorHAnsi"/>
                      <w:b/>
                      <w:lang w:val="bg-BG"/>
                    </w:rPr>
                  </w:pPr>
                </w:p>
              </w:tc>
              <w:tc>
                <w:tcPr>
                  <w:tcW w:w="1276" w:type="dxa"/>
                </w:tcPr>
                <w:p w:rsidR="00A74326" w:rsidRPr="00EA03FD" w:rsidRDefault="00A74326" w:rsidP="003956D0">
                  <w:pPr>
                    <w:pStyle w:val="Default"/>
                    <w:jc w:val="center"/>
                    <w:rPr>
                      <w:rFonts w:asciiTheme="majorHAnsi" w:hAnsiTheme="majorHAnsi"/>
                      <w:b/>
                      <w:sz w:val="18"/>
                      <w:szCs w:val="18"/>
                    </w:rPr>
                  </w:pPr>
                  <w:r w:rsidRPr="00EA03FD">
                    <w:rPr>
                      <w:rFonts w:asciiTheme="majorHAnsi" w:eastAsia="Times New Roman" w:hAnsiTheme="majorHAnsi" w:cs="Times New Roman"/>
                      <w:b/>
                      <w:color w:val="auto"/>
                      <w:sz w:val="18"/>
                      <w:szCs w:val="18"/>
                      <w:lang w:eastAsia="bg-BG"/>
                    </w:rPr>
                    <w:t>SA.41033</w:t>
                  </w:r>
                  <w:r w:rsidRPr="00EA03FD">
                    <w:rPr>
                      <w:rStyle w:val="FootnoteReference"/>
                      <w:rFonts w:asciiTheme="majorHAnsi" w:eastAsia="Times New Roman" w:hAnsiTheme="majorHAnsi" w:cs="Times New Roman"/>
                      <w:b/>
                      <w:color w:val="auto"/>
                      <w:sz w:val="18"/>
                      <w:szCs w:val="18"/>
                      <w:lang w:eastAsia="bg-BG"/>
                    </w:rPr>
                    <w:footnoteReference w:id="12"/>
                  </w:r>
                </w:p>
              </w:tc>
              <w:tc>
                <w:tcPr>
                  <w:tcW w:w="2702" w:type="dxa"/>
                </w:tcPr>
                <w:p w:rsidR="00A74326" w:rsidRPr="00EA03FD" w:rsidRDefault="00A74326" w:rsidP="00D273D8">
                  <w:pPr>
                    <w:jc w:val="center"/>
                    <w:rPr>
                      <w:color w:val="000000" w:themeColor="text1"/>
                      <w:sz w:val="18"/>
                      <w:szCs w:val="18"/>
                      <w:lang w:val="bg-BG"/>
                    </w:rPr>
                  </w:pPr>
                  <w:r w:rsidRPr="00EA03FD">
                    <w:rPr>
                      <w:color w:val="000000" w:themeColor="text1"/>
                      <w:sz w:val="18"/>
                      <w:szCs w:val="18"/>
                      <w:lang w:val="bg-BG"/>
                    </w:rPr>
                    <w:t xml:space="preserve">Интегрирана транспортна схема в провинция </w:t>
                  </w:r>
                  <w:proofErr w:type="spellStart"/>
                  <w:r w:rsidRPr="00EA03FD">
                    <w:rPr>
                      <w:color w:val="000000" w:themeColor="text1"/>
                      <w:sz w:val="18"/>
                      <w:szCs w:val="18"/>
                      <w:lang w:val="bg-BG"/>
                    </w:rPr>
                    <w:t>Тренто</w:t>
                  </w:r>
                  <w:proofErr w:type="spellEnd"/>
                </w:p>
              </w:tc>
              <w:tc>
                <w:tcPr>
                  <w:tcW w:w="1621" w:type="dxa"/>
                </w:tcPr>
                <w:p w:rsidR="00A74326" w:rsidRPr="00EA03FD" w:rsidRDefault="00A74326" w:rsidP="00BA33FB">
                  <w:pPr>
                    <w:jc w:val="center"/>
                    <w:rPr>
                      <w:rFonts w:asciiTheme="majorHAnsi" w:hAnsiTheme="majorHAnsi"/>
                      <w:color w:val="000000" w:themeColor="text1"/>
                      <w:sz w:val="18"/>
                      <w:szCs w:val="18"/>
                      <w:lang w:val="bg-BG"/>
                    </w:rPr>
                  </w:pPr>
                  <w:r w:rsidRPr="00EA03FD">
                    <w:rPr>
                      <w:rFonts w:asciiTheme="majorHAnsi" w:hAnsiTheme="majorHAnsi"/>
                      <w:color w:val="000000" w:themeColor="text1"/>
                      <w:sz w:val="18"/>
                      <w:szCs w:val="18"/>
                      <w:lang w:val="bg-BG"/>
                    </w:rPr>
                    <w:t>Секторно развитие</w:t>
                  </w:r>
                </w:p>
              </w:tc>
              <w:tc>
                <w:tcPr>
                  <w:tcW w:w="1267" w:type="dxa"/>
                </w:tcPr>
                <w:p w:rsidR="00A74326" w:rsidRPr="00EA03FD" w:rsidRDefault="00A74326" w:rsidP="00EA03FD">
                  <w:pPr>
                    <w:jc w:val="center"/>
                    <w:rPr>
                      <w:rFonts w:asciiTheme="majorHAnsi" w:hAnsiTheme="majorHAnsi"/>
                      <w:color w:val="000000" w:themeColor="text1"/>
                      <w:sz w:val="18"/>
                      <w:szCs w:val="18"/>
                      <w:lang w:val="bg-BG"/>
                    </w:rPr>
                  </w:pPr>
                  <w:r w:rsidRPr="00EA03FD">
                    <w:rPr>
                      <w:rFonts w:asciiTheme="majorHAnsi" w:hAnsiTheme="majorHAnsi"/>
                      <w:color w:val="000000" w:themeColor="text1"/>
                      <w:sz w:val="18"/>
                      <w:szCs w:val="18"/>
                      <w:lang w:val="bg-BG"/>
                    </w:rPr>
                    <w:t>29</w:t>
                  </w:r>
                  <w:r>
                    <w:rPr>
                      <w:rFonts w:asciiTheme="majorHAnsi" w:hAnsiTheme="majorHAnsi"/>
                      <w:color w:val="000000" w:themeColor="text1"/>
                      <w:sz w:val="18"/>
                      <w:szCs w:val="18"/>
                      <w:lang w:val="bg-BG"/>
                    </w:rPr>
                    <w:t>.</w:t>
                  </w:r>
                  <w:r w:rsidRPr="00EA03FD">
                    <w:rPr>
                      <w:rFonts w:asciiTheme="majorHAnsi" w:hAnsiTheme="majorHAnsi"/>
                      <w:color w:val="000000" w:themeColor="text1"/>
                      <w:sz w:val="18"/>
                      <w:szCs w:val="18"/>
                      <w:lang w:val="bg-BG"/>
                    </w:rPr>
                    <w:t>04</w:t>
                  </w:r>
                  <w:r>
                    <w:rPr>
                      <w:rFonts w:asciiTheme="majorHAnsi" w:hAnsiTheme="majorHAnsi"/>
                      <w:color w:val="000000" w:themeColor="text1"/>
                      <w:sz w:val="18"/>
                      <w:szCs w:val="18"/>
                      <w:lang w:val="bg-BG"/>
                    </w:rPr>
                    <w:t>.</w:t>
                  </w:r>
                  <w:r w:rsidRPr="00EA03FD">
                    <w:rPr>
                      <w:rFonts w:asciiTheme="majorHAnsi" w:hAnsiTheme="majorHAnsi"/>
                      <w:color w:val="000000" w:themeColor="text1"/>
                      <w:sz w:val="18"/>
                      <w:szCs w:val="18"/>
                      <w:lang w:val="bg-BG"/>
                    </w:rPr>
                    <w:t>2016</w:t>
                  </w:r>
                </w:p>
              </w:tc>
            </w:tr>
            <w:tr w:rsidR="00A74326" w:rsidRPr="008802C8" w:rsidTr="006104D9">
              <w:trPr>
                <w:trHeight w:val="641"/>
              </w:trPr>
              <w:tc>
                <w:tcPr>
                  <w:tcW w:w="1446" w:type="dxa"/>
                </w:tcPr>
                <w:p w:rsidR="00A74326" w:rsidRPr="00A74326" w:rsidRDefault="00A74326" w:rsidP="009A517C">
                  <w:pPr>
                    <w:jc w:val="center"/>
                    <w:rPr>
                      <w:rFonts w:asciiTheme="majorHAnsi" w:hAnsiTheme="majorHAnsi"/>
                      <w:b/>
                      <w:lang w:val="bg-BG"/>
                    </w:rPr>
                  </w:pPr>
                  <w:r w:rsidRPr="00A74326">
                    <w:rPr>
                      <w:rFonts w:asciiTheme="majorHAnsi" w:hAnsiTheme="majorHAnsi"/>
                      <w:b/>
                      <w:lang w:val="bg-BG"/>
                    </w:rPr>
                    <w:t>Португалия</w:t>
                  </w:r>
                </w:p>
              </w:tc>
              <w:tc>
                <w:tcPr>
                  <w:tcW w:w="1276" w:type="dxa"/>
                </w:tcPr>
                <w:p w:rsidR="00A74326" w:rsidRPr="00A74326" w:rsidRDefault="00A74326" w:rsidP="003956D0">
                  <w:pPr>
                    <w:rPr>
                      <w:rFonts w:asciiTheme="majorHAnsi" w:hAnsiTheme="majorHAnsi"/>
                      <w:b/>
                      <w:sz w:val="18"/>
                      <w:szCs w:val="18"/>
                      <w:lang w:val="bg-BG"/>
                    </w:rPr>
                  </w:pPr>
                  <w:r w:rsidRPr="00A74326">
                    <w:rPr>
                      <w:rFonts w:asciiTheme="majorHAnsi" w:hAnsiTheme="majorHAnsi"/>
                      <w:b/>
                      <w:sz w:val="18"/>
                      <w:szCs w:val="18"/>
                      <w:lang w:val="bg-BG"/>
                    </w:rPr>
                    <w:t>SA.41694</w:t>
                  </w:r>
                  <w:r w:rsidRPr="00A74326">
                    <w:rPr>
                      <w:rStyle w:val="FootnoteReference"/>
                      <w:rFonts w:asciiTheme="majorHAnsi" w:hAnsiTheme="majorHAnsi"/>
                      <w:b/>
                      <w:sz w:val="18"/>
                      <w:szCs w:val="18"/>
                      <w:lang w:val="bg-BG"/>
                    </w:rPr>
                    <w:footnoteReference w:id="13"/>
                  </w:r>
                </w:p>
              </w:tc>
              <w:tc>
                <w:tcPr>
                  <w:tcW w:w="2702" w:type="dxa"/>
                </w:tcPr>
                <w:p w:rsidR="00A74326" w:rsidRPr="00A74326" w:rsidRDefault="00A74326" w:rsidP="00A74326">
                  <w:pPr>
                    <w:jc w:val="center"/>
                    <w:rPr>
                      <w:rFonts w:asciiTheme="majorHAnsi" w:hAnsiTheme="majorHAnsi"/>
                      <w:color w:val="000000" w:themeColor="text1"/>
                      <w:sz w:val="18"/>
                      <w:szCs w:val="18"/>
                      <w:lang w:val="bg-BG"/>
                    </w:rPr>
                  </w:pPr>
                  <w:proofErr w:type="spellStart"/>
                  <w:r w:rsidRPr="00A74326">
                    <w:rPr>
                      <w:rFonts w:asciiTheme="majorHAnsi" w:hAnsiTheme="majorHAnsi"/>
                      <w:color w:val="000000" w:themeColor="text1"/>
                      <w:sz w:val="18"/>
                      <w:szCs w:val="18"/>
                      <w:lang w:val="bg-BG"/>
                    </w:rPr>
                    <w:t>Покрепа</w:t>
                  </w:r>
                  <w:proofErr w:type="spellEnd"/>
                  <w:r w:rsidRPr="00A74326">
                    <w:rPr>
                      <w:rFonts w:asciiTheme="majorHAnsi" w:hAnsiTheme="majorHAnsi"/>
                      <w:color w:val="000000" w:themeColor="text1"/>
                      <w:sz w:val="18"/>
                      <w:szCs w:val="18"/>
                      <w:lang w:val="bg-BG"/>
                    </w:rPr>
                    <w:t xml:space="preserve"> на </w:t>
                  </w:r>
                  <w:proofErr w:type="spellStart"/>
                  <w:r w:rsidRPr="00A74326">
                    <w:rPr>
                      <w:rFonts w:asciiTheme="majorHAnsi" w:hAnsiTheme="majorHAnsi"/>
                      <w:color w:val="000000" w:themeColor="text1"/>
                      <w:sz w:val="18"/>
                      <w:szCs w:val="18"/>
                      <w:lang w:val="bg-BG"/>
                    </w:rPr>
                    <w:t>възобновяема</w:t>
                  </w:r>
                  <w:proofErr w:type="spellEnd"/>
                  <w:r w:rsidRPr="00A74326">
                    <w:rPr>
                      <w:rFonts w:asciiTheme="majorHAnsi" w:hAnsiTheme="majorHAnsi"/>
                      <w:color w:val="000000" w:themeColor="text1"/>
                      <w:sz w:val="18"/>
                      <w:szCs w:val="18"/>
                      <w:lang w:val="bg-BG"/>
                    </w:rPr>
                    <w:t xml:space="preserve"> електроенергия в Португалия</w:t>
                  </w:r>
                </w:p>
              </w:tc>
              <w:tc>
                <w:tcPr>
                  <w:tcW w:w="1621" w:type="dxa"/>
                  <w:shd w:val="clear" w:color="auto" w:fill="auto"/>
                </w:tcPr>
                <w:p w:rsidR="00A74326" w:rsidRPr="00A74326" w:rsidRDefault="00A74326" w:rsidP="00896B9A">
                  <w:pPr>
                    <w:jc w:val="center"/>
                    <w:rPr>
                      <w:rFonts w:asciiTheme="majorHAnsi" w:hAnsiTheme="majorHAnsi"/>
                      <w:color w:val="000000" w:themeColor="text1"/>
                      <w:sz w:val="18"/>
                      <w:szCs w:val="18"/>
                      <w:lang w:val="bg-BG"/>
                    </w:rPr>
                  </w:pPr>
                  <w:r w:rsidRPr="00A74326">
                    <w:rPr>
                      <w:rFonts w:asciiTheme="majorHAnsi" w:hAnsiTheme="majorHAnsi"/>
                      <w:color w:val="000000" w:themeColor="text1"/>
                      <w:sz w:val="18"/>
                      <w:szCs w:val="18"/>
                      <w:lang w:val="bg-BG"/>
                    </w:rPr>
                    <w:t>Защита на околната среда</w:t>
                  </w:r>
                </w:p>
              </w:tc>
              <w:tc>
                <w:tcPr>
                  <w:tcW w:w="1267" w:type="dxa"/>
                </w:tcPr>
                <w:p w:rsidR="00A74326" w:rsidRPr="00A74326" w:rsidRDefault="00A74326" w:rsidP="00A74326">
                  <w:pPr>
                    <w:jc w:val="center"/>
                    <w:rPr>
                      <w:rFonts w:asciiTheme="majorHAnsi" w:hAnsiTheme="majorHAnsi"/>
                      <w:color w:val="000000" w:themeColor="text1"/>
                      <w:sz w:val="18"/>
                      <w:szCs w:val="18"/>
                      <w:lang w:val="bg-BG"/>
                    </w:rPr>
                  </w:pPr>
                  <w:r>
                    <w:rPr>
                      <w:rFonts w:asciiTheme="majorHAnsi" w:hAnsiTheme="majorHAnsi"/>
                      <w:color w:val="000000" w:themeColor="text1"/>
                      <w:sz w:val="18"/>
                      <w:szCs w:val="18"/>
                      <w:lang w:val="bg-BG"/>
                    </w:rPr>
                    <w:t>04.</w:t>
                  </w:r>
                  <w:r w:rsidRPr="00A74326">
                    <w:rPr>
                      <w:rFonts w:asciiTheme="majorHAnsi" w:hAnsiTheme="majorHAnsi"/>
                      <w:color w:val="000000" w:themeColor="text1"/>
                      <w:sz w:val="18"/>
                      <w:szCs w:val="18"/>
                      <w:lang w:val="bg-BG"/>
                    </w:rPr>
                    <w:t>05</w:t>
                  </w:r>
                  <w:r>
                    <w:rPr>
                      <w:rFonts w:asciiTheme="majorHAnsi" w:hAnsiTheme="majorHAnsi"/>
                      <w:color w:val="000000" w:themeColor="text1"/>
                      <w:sz w:val="18"/>
                      <w:szCs w:val="18"/>
                      <w:lang w:val="bg-BG"/>
                    </w:rPr>
                    <w:t>.</w:t>
                  </w:r>
                  <w:r w:rsidRPr="00A74326">
                    <w:rPr>
                      <w:rFonts w:asciiTheme="majorHAnsi" w:hAnsiTheme="majorHAnsi"/>
                      <w:color w:val="000000" w:themeColor="text1"/>
                      <w:sz w:val="18"/>
                      <w:szCs w:val="18"/>
                      <w:lang w:val="bg-BG"/>
                    </w:rPr>
                    <w:t>2016</w:t>
                  </w:r>
                </w:p>
              </w:tc>
            </w:tr>
            <w:tr w:rsidR="00A74326" w:rsidRPr="008802C8" w:rsidTr="00BA33FB">
              <w:trPr>
                <w:trHeight w:val="641"/>
              </w:trPr>
              <w:tc>
                <w:tcPr>
                  <w:tcW w:w="1446" w:type="dxa"/>
                </w:tcPr>
                <w:p w:rsidR="00A74326" w:rsidRPr="00EA03FD" w:rsidRDefault="00A74326" w:rsidP="00FE3740">
                  <w:pPr>
                    <w:jc w:val="center"/>
                    <w:rPr>
                      <w:rFonts w:asciiTheme="majorHAnsi" w:hAnsiTheme="majorHAnsi"/>
                      <w:b/>
                      <w:lang w:val="bg-BG"/>
                    </w:rPr>
                  </w:pPr>
                  <w:r w:rsidRPr="00EA03FD">
                    <w:rPr>
                      <w:rFonts w:asciiTheme="majorHAnsi" w:hAnsiTheme="majorHAnsi"/>
                      <w:b/>
                      <w:lang w:val="bg-BG"/>
                    </w:rPr>
                    <w:t>Германия</w:t>
                  </w:r>
                </w:p>
              </w:tc>
              <w:tc>
                <w:tcPr>
                  <w:tcW w:w="1276" w:type="dxa"/>
                </w:tcPr>
                <w:p w:rsidR="00A74326" w:rsidRPr="00EA03FD" w:rsidRDefault="00A74326" w:rsidP="00FE3740">
                  <w:pPr>
                    <w:pStyle w:val="Default"/>
                    <w:jc w:val="center"/>
                    <w:rPr>
                      <w:rFonts w:asciiTheme="majorHAnsi" w:hAnsiTheme="majorHAnsi"/>
                      <w:b/>
                      <w:sz w:val="18"/>
                      <w:szCs w:val="18"/>
                    </w:rPr>
                  </w:pPr>
                  <w:r w:rsidRPr="00EA03FD">
                    <w:rPr>
                      <w:rFonts w:asciiTheme="majorHAnsi" w:eastAsia="Times New Roman" w:hAnsiTheme="majorHAnsi" w:cs="Times New Roman"/>
                      <w:b/>
                      <w:color w:val="auto"/>
                      <w:sz w:val="18"/>
                      <w:szCs w:val="18"/>
                      <w:lang w:eastAsia="bg-BG"/>
                    </w:rPr>
                    <w:t>SA.4</w:t>
                  </w:r>
                  <w:r w:rsidRPr="00EA03FD">
                    <w:rPr>
                      <w:rFonts w:asciiTheme="majorHAnsi" w:eastAsia="Times New Roman" w:hAnsiTheme="majorHAnsi" w:cs="Times New Roman"/>
                      <w:b/>
                      <w:color w:val="auto"/>
                      <w:sz w:val="18"/>
                      <w:szCs w:val="18"/>
                      <w:lang w:val="en-US" w:eastAsia="bg-BG"/>
                    </w:rPr>
                    <w:t>4</w:t>
                  </w:r>
                  <w:r w:rsidRPr="00EA03FD">
                    <w:rPr>
                      <w:rFonts w:asciiTheme="majorHAnsi" w:eastAsia="Times New Roman" w:hAnsiTheme="majorHAnsi" w:cs="Times New Roman"/>
                      <w:b/>
                      <w:color w:val="auto"/>
                      <w:sz w:val="18"/>
                      <w:szCs w:val="18"/>
                      <w:lang w:eastAsia="bg-BG"/>
                    </w:rPr>
                    <w:t>479</w:t>
                  </w:r>
                  <w:r w:rsidRPr="00EA03FD">
                    <w:rPr>
                      <w:rStyle w:val="FootnoteReference"/>
                      <w:rFonts w:asciiTheme="majorHAnsi" w:eastAsia="Times New Roman" w:hAnsiTheme="majorHAnsi" w:cs="Times New Roman"/>
                      <w:b/>
                      <w:color w:val="auto"/>
                      <w:sz w:val="18"/>
                      <w:szCs w:val="18"/>
                      <w:lang w:eastAsia="bg-BG"/>
                    </w:rPr>
                    <w:footnoteReference w:id="14"/>
                  </w:r>
                </w:p>
              </w:tc>
              <w:tc>
                <w:tcPr>
                  <w:tcW w:w="2702" w:type="dxa"/>
                </w:tcPr>
                <w:p w:rsidR="00A74326" w:rsidRPr="00EA03FD" w:rsidRDefault="00A74326" w:rsidP="00FE3740">
                  <w:pPr>
                    <w:jc w:val="center"/>
                    <w:rPr>
                      <w:rFonts w:asciiTheme="majorHAnsi" w:hAnsiTheme="majorHAnsi"/>
                      <w:color w:val="000000" w:themeColor="text1"/>
                      <w:sz w:val="18"/>
                      <w:szCs w:val="18"/>
                      <w:lang w:val="bg-BG"/>
                    </w:rPr>
                  </w:pPr>
                  <w:r w:rsidRPr="00EA03FD">
                    <w:rPr>
                      <w:rFonts w:asciiTheme="majorHAnsi" w:hAnsiTheme="majorHAnsi"/>
                      <w:color w:val="000000" w:themeColor="text1"/>
                      <w:sz w:val="18"/>
                      <w:szCs w:val="18"/>
                      <w:lang w:val="bg-BG"/>
                    </w:rPr>
                    <w:t>Разширение на пристанище „</w:t>
                  </w:r>
                  <w:proofErr w:type="spellStart"/>
                  <w:r w:rsidRPr="00EA03FD">
                    <w:rPr>
                      <w:rFonts w:asciiTheme="majorHAnsi" w:hAnsiTheme="majorHAnsi"/>
                      <w:color w:val="000000" w:themeColor="text1"/>
                      <w:sz w:val="18"/>
                      <w:szCs w:val="18"/>
                      <w:lang w:val="bg-BG"/>
                    </w:rPr>
                    <w:t>Overseas</w:t>
                  </w:r>
                  <w:proofErr w:type="spellEnd"/>
                  <w:r w:rsidRPr="00EA03FD">
                    <w:rPr>
                      <w:rFonts w:asciiTheme="majorHAnsi" w:hAnsiTheme="majorHAnsi"/>
                      <w:color w:val="000000" w:themeColor="text1"/>
                      <w:sz w:val="18"/>
                      <w:szCs w:val="18"/>
                      <w:lang w:val="bg-BG"/>
                    </w:rPr>
                    <w:t xml:space="preserve"> </w:t>
                  </w:r>
                  <w:proofErr w:type="spellStart"/>
                  <w:r w:rsidRPr="00EA03FD">
                    <w:rPr>
                      <w:rFonts w:asciiTheme="majorHAnsi" w:hAnsiTheme="majorHAnsi"/>
                      <w:color w:val="000000" w:themeColor="text1"/>
                      <w:sz w:val="18"/>
                      <w:szCs w:val="18"/>
                      <w:lang w:val="bg-BG"/>
                    </w:rPr>
                    <w:t>Port</w:t>
                  </w:r>
                  <w:proofErr w:type="spellEnd"/>
                  <w:r w:rsidRPr="00EA03FD">
                    <w:rPr>
                      <w:rFonts w:asciiTheme="majorHAnsi" w:hAnsiTheme="majorHAnsi"/>
                      <w:color w:val="000000" w:themeColor="text1"/>
                      <w:sz w:val="18"/>
                      <w:szCs w:val="18"/>
                      <w:lang w:val="bg-BG"/>
                    </w:rPr>
                    <w:t xml:space="preserve">“ в </w:t>
                  </w:r>
                  <w:proofErr w:type="spellStart"/>
                  <w:r w:rsidRPr="00EA03FD">
                    <w:rPr>
                      <w:rFonts w:asciiTheme="majorHAnsi" w:hAnsiTheme="majorHAnsi"/>
                      <w:color w:val="000000" w:themeColor="text1"/>
                      <w:sz w:val="18"/>
                      <w:szCs w:val="18"/>
                      <w:lang w:val="bg-BG"/>
                    </w:rPr>
                    <w:t>Рощок</w:t>
                  </w:r>
                  <w:proofErr w:type="spellEnd"/>
                  <w:r w:rsidRPr="00EA03FD">
                    <w:rPr>
                      <w:rFonts w:asciiTheme="majorHAnsi" w:hAnsiTheme="majorHAnsi"/>
                      <w:color w:val="000000" w:themeColor="text1"/>
                      <w:sz w:val="18"/>
                      <w:szCs w:val="18"/>
                      <w:lang w:val="bg-BG"/>
                    </w:rPr>
                    <w:t>,Германия</w:t>
                  </w:r>
                </w:p>
              </w:tc>
              <w:tc>
                <w:tcPr>
                  <w:tcW w:w="1621" w:type="dxa"/>
                </w:tcPr>
                <w:p w:rsidR="00A74326" w:rsidRPr="00EA03FD" w:rsidRDefault="00A74326" w:rsidP="00FE3740">
                  <w:pPr>
                    <w:jc w:val="center"/>
                    <w:rPr>
                      <w:rFonts w:asciiTheme="majorHAnsi" w:hAnsiTheme="majorHAnsi"/>
                      <w:color w:val="000000" w:themeColor="text1"/>
                      <w:sz w:val="18"/>
                      <w:szCs w:val="18"/>
                      <w:lang w:val="bg-BG"/>
                    </w:rPr>
                  </w:pPr>
                  <w:r w:rsidRPr="00EA03FD">
                    <w:rPr>
                      <w:rFonts w:asciiTheme="majorHAnsi" w:hAnsiTheme="majorHAnsi"/>
                      <w:color w:val="000000" w:themeColor="text1"/>
                      <w:sz w:val="18"/>
                      <w:szCs w:val="18"/>
                      <w:lang w:val="bg-BG"/>
                    </w:rPr>
                    <w:t>Секторно развитие</w:t>
                  </w:r>
                </w:p>
              </w:tc>
              <w:tc>
                <w:tcPr>
                  <w:tcW w:w="1267" w:type="dxa"/>
                </w:tcPr>
                <w:p w:rsidR="00A74326" w:rsidRPr="00EA03FD" w:rsidRDefault="00A74326" w:rsidP="00FE3740">
                  <w:pPr>
                    <w:jc w:val="center"/>
                    <w:rPr>
                      <w:rFonts w:asciiTheme="majorHAnsi" w:hAnsiTheme="majorHAnsi"/>
                      <w:color w:val="000000" w:themeColor="text1"/>
                      <w:sz w:val="18"/>
                      <w:szCs w:val="18"/>
                      <w:lang w:val="bg-BG"/>
                    </w:rPr>
                  </w:pPr>
                  <w:r>
                    <w:rPr>
                      <w:rFonts w:asciiTheme="majorHAnsi" w:hAnsiTheme="majorHAnsi"/>
                      <w:color w:val="000000" w:themeColor="text1"/>
                      <w:sz w:val="18"/>
                      <w:szCs w:val="18"/>
                      <w:lang w:val="bg-BG"/>
                    </w:rPr>
                    <w:t>04.</w:t>
                  </w:r>
                  <w:r w:rsidRPr="00EA03FD">
                    <w:rPr>
                      <w:rFonts w:asciiTheme="majorHAnsi" w:hAnsiTheme="majorHAnsi"/>
                      <w:color w:val="000000" w:themeColor="text1"/>
                      <w:sz w:val="18"/>
                      <w:szCs w:val="18"/>
                      <w:lang w:val="bg-BG"/>
                    </w:rPr>
                    <w:t>05</w:t>
                  </w:r>
                  <w:r>
                    <w:rPr>
                      <w:rFonts w:asciiTheme="majorHAnsi" w:hAnsiTheme="majorHAnsi"/>
                      <w:color w:val="000000" w:themeColor="text1"/>
                      <w:sz w:val="18"/>
                      <w:szCs w:val="18"/>
                      <w:lang w:val="bg-BG"/>
                    </w:rPr>
                    <w:t>.</w:t>
                  </w:r>
                  <w:r w:rsidRPr="00EA03FD">
                    <w:rPr>
                      <w:rFonts w:asciiTheme="majorHAnsi" w:hAnsiTheme="majorHAnsi"/>
                      <w:color w:val="000000" w:themeColor="text1"/>
                      <w:sz w:val="18"/>
                      <w:szCs w:val="18"/>
                      <w:lang w:val="bg-BG"/>
                    </w:rPr>
                    <w:t>2016</w:t>
                  </w:r>
                </w:p>
              </w:tc>
            </w:tr>
            <w:tr w:rsidR="00A74326" w:rsidRPr="008802C8" w:rsidTr="00BA33FB">
              <w:trPr>
                <w:trHeight w:val="641"/>
              </w:trPr>
              <w:tc>
                <w:tcPr>
                  <w:tcW w:w="1446" w:type="dxa"/>
                </w:tcPr>
                <w:p w:rsidR="00A74326" w:rsidRPr="00A74326" w:rsidRDefault="00A74326" w:rsidP="009A517C">
                  <w:pPr>
                    <w:jc w:val="center"/>
                    <w:rPr>
                      <w:rFonts w:asciiTheme="majorHAnsi" w:hAnsiTheme="majorHAnsi"/>
                      <w:b/>
                      <w:lang w:val="bg-BG"/>
                    </w:rPr>
                  </w:pPr>
                  <w:r w:rsidRPr="00A74326">
                    <w:rPr>
                      <w:rFonts w:asciiTheme="majorHAnsi" w:hAnsiTheme="majorHAnsi"/>
                      <w:b/>
                      <w:lang w:val="bg-BG"/>
                    </w:rPr>
                    <w:t>Словения</w:t>
                  </w:r>
                </w:p>
              </w:tc>
              <w:tc>
                <w:tcPr>
                  <w:tcW w:w="1276" w:type="dxa"/>
                </w:tcPr>
                <w:p w:rsidR="00A74326" w:rsidRPr="00A74326" w:rsidRDefault="00A74326" w:rsidP="003956D0">
                  <w:pPr>
                    <w:pStyle w:val="Default"/>
                    <w:jc w:val="center"/>
                    <w:rPr>
                      <w:rFonts w:asciiTheme="majorHAnsi" w:hAnsiTheme="majorHAnsi"/>
                      <w:b/>
                      <w:sz w:val="18"/>
                      <w:szCs w:val="18"/>
                    </w:rPr>
                  </w:pPr>
                  <w:r w:rsidRPr="00A74326">
                    <w:rPr>
                      <w:rFonts w:asciiTheme="majorHAnsi" w:eastAsia="Times New Roman" w:hAnsiTheme="majorHAnsi" w:cs="Times New Roman"/>
                      <w:b/>
                      <w:color w:val="auto"/>
                      <w:sz w:val="18"/>
                      <w:szCs w:val="18"/>
                      <w:lang w:eastAsia="bg-BG"/>
                    </w:rPr>
                    <w:t>SA.40419</w:t>
                  </w:r>
                  <w:r w:rsidRPr="00A74326">
                    <w:rPr>
                      <w:rStyle w:val="FootnoteReference"/>
                      <w:rFonts w:asciiTheme="majorHAnsi" w:eastAsia="Times New Roman" w:hAnsiTheme="majorHAnsi" w:cs="Times New Roman"/>
                      <w:b/>
                      <w:color w:val="auto"/>
                      <w:sz w:val="18"/>
                      <w:szCs w:val="18"/>
                      <w:lang w:eastAsia="bg-BG"/>
                    </w:rPr>
                    <w:footnoteReference w:id="15"/>
                  </w:r>
                </w:p>
              </w:tc>
              <w:tc>
                <w:tcPr>
                  <w:tcW w:w="2702" w:type="dxa"/>
                </w:tcPr>
                <w:p w:rsidR="00A74326" w:rsidRPr="00A74326" w:rsidRDefault="00A74326" w:rsidP="00246E81">
                  <w:pPr>
                    <w:jc w:val="center"/>
                    <w:rPr>
                      <w:rFonts w:asciiTheme="majorHAnsi" w:hAnsiTheme="majorHAnsi"/>
                      <w:color w:val="000000" w:themeColor="text1"/>
                      <w:sz w:val="18"/>
                      <w:szCs w:val="18"/>
                      <w:lang w:val="bg-BG"/>
                    </w:rPr>
                  </w:pPr>
                  <w:r w:rsidRPr="00A74326">
                    <w:rPr>
                      <w:rFonts w:asciiTheme="majorHAnsi" w:hAnsiTheme="majorHAnsi"/>
                      <w:color w:val="000000" w:themeColor="text1"/>
                      <w:sz w:val="18"/>
                      <w:szCs w:val="18"/>
                      <w:lang w:val="bg-BG"/>
                    </w:rPr>
                    <w:t xml:space="preserve">Помощ за </w:t>
                  </w:r>
                  <w:proofErr w:type="spellStart"/>
                  <w:r w:rsidRPr="00A74326">
                    <w:rPr>
                      <w:rFonts w:asciiTheme="majorHAnsi" w:hAnsiTheme="majorHAnsi"/>
                      <w:color w:val="000000" w:themeColor="text1"/>
                      <w:sz w:val="18"/>
                      <w:szCs w:val="18"/>
                      <w:lang w:val="bg-BG"/>
                    </w:rPr>
                    <w:t>преструктруиране</w:t>
                  </w:r>
                  <w:proofErr w:type="spellEnd"/>
                  <w:r w:rsidRPr="00A74326">
                    <w:rPr>
                      <w:rFonts w:asciiTheme="majorHAnsi" w:hAnsiTheme="majorHAnsi"/>
                      <w:color w:val="000000" w:themeColor="text1"/>
                      <w:sz w:val="18"/>
                      <w:szCs w:val="18"/>
                      <w:lang w:val="bg-BG"/>
                    </w:rPr>
                    <w:t xml:space="preserve"> на  </w:t>
                  </w:r>
                  <w:proofErr w:type="spellStart"/>
                  <w:r w:rsidRPr="00A74326">
                    <w:rPr>
                      <w:rFonts w:asciiTheme="majorHAnsi" w:hAnsiTheme="majorHAnsi"/>
                      <w:color w:val="000000" w:themeColor="text1"/>
                      <w:sz w:val="18"/>
                      <w:szCs w:val="18"/>
                      <w:lang w:val="bg-BG"/>
                    </w:rPr>
                    <w:t>Polzela</w:t>
                  </w:r>
                  <w:proofErr w:type="spellEnd"/>
                  <w:r w:rsidRPr="00A74326">
                    <w:rPr>
                      <w:rFonts w:asciiTheme="majorHAnsi" w:hAnsiTheme="majorHAnsi"/>
                      <w:color w:val="000000" w:themeColor="text1"/>
                      <w:sz w:val="18"/>
                      <w:szCs w:val="18"/>
                      <w:lang w:val="bg-BG"/>
                    </w:rPr>
                    <w:t xml:space="preserve"> d.</w:t>
                  </w:r>
                  <w:proofErr w:type="spellStart"/>
                  <w:r w:rsidRPr="00A74326">
                    <w:rPr>
                      <w:rFonts w:asciiTheme="majorHAnsi" w:hAnsiTheme="majorHAnsi"/>
                      <w:color w:val="000000" w:themeColor="text1"/>
                      <w:sz w:val="18"/>
                      <w:szCs w:val="18"/>
                      <w:lang w:val="bg-BG"/>
                    </w:rPr>
                    <w:t>d</w:t>
                  </w:r>
                  <w:proofErr w:type="spellEnd"/>
                  <w:r w:rsidRPr="00A74326">
                    <w:rPr>
                      <w:rFonts w:asciiTheme="majorHAnsi" w:hAnsiTheme="majorHAnsi"/>
                      <w:color w:val="000000" w:themeColor="text1"/>
                      <w:sz w:val="18"/>
                      <w:szCs w:val="18"/>
                      <w:lang w:val="bg-BG"/>
                    </w:rPr>
                    <w:t>.</w:t>
                  </w:r>
                </w:p>
              </w:tc>
              <w:tc>
                <w:tcPr>
                  <w:tcW w:w="1621" w:type="dxa"/>
                </w:tcPr>
                <w:p w:rsidR="00A74326" w:rsidRPr="00A74326" w:rsidRDefault="00A74326" w:rsidP="00A74326">
                  <w:pPr>
                    <w:jc w:val="center"/>
                    <w:rPr>
                      <w:rFonts w:asciiTheme="majorHAnsi" w:hAnsiTheme="majorHAnsi"/>
                      <w:color w:val="000000" w:themeColor="text1"/>
                      <w:sz w:val="18"/>
                      <w:szCs w:val="18"/>
                      <w:lang w:val="bg-BG"/>
                    </w:rPr>
                  </w:pPr>
                  <w:proofErr w:type="spellStart"/>
                  <w:r w:rsidRPr="00A74326">
                    <w:rPr>
                      <w:rFonts w:asciiTheme="majorHAnsi" w:hAnsiTheme="majorHAnsi"/>
                      <w:color w:val="000000" w:themeColor="text1"/>
                      <w:sz w:val="18"/>
                      <w:szCs w:val="18"/>
                      <w:lang w:val="bg-BG"/>
                    </w:rPr>
                    <w:t>Преструктруиране</w:t>
                  </w:r>
                  <w:proofErr w:type="spellEnd"/>
                  <w:r w:rsidRPr="00A74326">
                    <w:rPr>
                      <w:rFonts w:asciiTheme="majorHAnsi" w:hAnsiTheme="majorHAnsi"/>
                      <w:color w:val="000000" w:themeColor="text1"/>
                      <w:sz w:val="18"/>
                      <w:szCs w:val="18"/>
                      <w:lang w:val="bg-BG"/>
                    </w:rPr>
                    <w:t xml:space="preserve"> на предприятия в затруднение</w:t>
                  </w:r>
                </w:p>
              </w:tc>
              <w:tc>
                <w:tcPr>
                  <w:tcW w:w="1267" w:type="dxa"/>
                </w:tcPr>
                <w:p w:rsidR="00A74326" w:rsidRPr="00A74326" w:rsidRDefault="00A74326" w:rsidP="00A74326">
                  <w:pPr>
                    <w:jc w:val="center"/>
                    <w:rPr>
                      <w:rFonts w:asciiTheme="majorHAnsi" w:hAnsiTheme="majorHAnsi"/>
                      <w:color w:val="000000" w:themeColor="text1"/>
                      <w:sz w:val="18"/>
                      <w:szCs w:val="18"/>
                      <w:lang w:val="bg-BG"/>
                    </w:rPr>
                  </w:pPr>
                  <w:r w:rsidRPr="00A74326">
                    <w:rPr>
                      <w:rFonts w:asciiTheme="majorHAnsi" w:hAnsiTheme="majorHAnsi"/>
                      <w:color w:val="000000" w:themeColor="text1"/>
                      <w:sz w:val="18"/>
                      <w:szCs w:val="18"/>
                      <w:lang w:val="bg-BG"/>
                    </w:rPr>
                    <w:t>12.05.2016</w:t>
                  </w:r>
                </w:p>
              </w:tc>
            </w:tr>
            <w:tr w:rsidR="00A74326" w:rsidRPr="008802C8" w:rsidTr="00BA33FB">
              <w:trPr>
                <w:trHeight w:val="641"/>
              </w:trPr>
              <w:tc>
                <w:tcPr>
                  <w:tcW w:w="1446" w:type="dxa"/>
                </w:tcPr>
                <w:p w:rsidR="00A74326" w:rsidRPr="00A74326" w:rsidRDefault="00A74326" w:rsidP="00BA33FB">
                  <w:pPr>
                    <w:jc w:val="center"/>
                    <w:rPr>
                      <w:rFonts w:asciiTheme="majorHAnsi" w:hAnsiTheme="majorHAnsi"/>
                      <w:b/>
                      <w:lang w:val="bg-BG"/>
                    </w:rPr>
                  </w:pPr>
                  <w:r w:rsidRPr="00A74326">
                    <w:rPr>
                      <w:rFonts w:asciiTheme="majorHAnsi" w:hAnsiTheme="majorHAnsi"/>
                      <w:b/>
                      <w:lang w:val="bg-BG"/>
                    </w:rPr>
                    <w:t>Чехия</w:t>
                  </w:r>
                </w:p>
              </w:tc>
              <w:tc>
                <w:tcPr>
                  <w:tcW w:w="1276" w:type="dxa"/>
                </w:tcPr>
                <w:p w:rsidR="00A74326" w:rsidRPr="00A74326" w:rsidRDefault="00A74326" w:rsidP="003956D0">
                  <w:pPr>
                    <w:pStyle w:val="Default"/>
                    <w:jc w:val="center"/>
                    <w:rPr>
                      <w:rFonts w:asciiTheme="majorHAnsi" w:hAnsiTheme="majorHAnsi"/>
                      <w:sz w:val="18"/>
                      <w:szCs w:val="18"/>
                    </w:rPr>
                  </w:pPr>
                  <w:r w:rsidRPr="00A74326">
                    <w:rPr>
                      <w:rFonts w:asciiTheme="majorHAnsi" w:eastAsia="Times New Roman" w:hAnsiTheme="majorHAnsi" w:cs="Times New Roman"/>
                      <w:b/>
                      <w:color w:val="auto"/>
                      <w:sz w:val="18"/>
                      <w:szCs w:val="18"/>
                      <w:lang w:eastAsia="bg-BG"/>
                    </w:rPr>
                    <w:t>SA.43080</w:t>
                  </w:r>
                  <w:r w:rsidRPr="00A74326">
                    <w:rPr>
                      <w:rStyle w:val="FootnoteReference"/>
                      <w:rFonts w:asciiTheme="majorHAnsi" w:eastAsia="Times New Roman" w:hAnsiTheme="majorHAnsi" w:cs="Times New Roman"/>
                      <w:b/>
                      <w:color w:val="auto"/>
                      <w:sz w:val="18"/>
                      <w:szCs w:val="18"/>
                      <w:lang w:eastAsia="bg-BG"/>
                    </w:rPr>
                    <w:footnoteReference w:id="16"/>
                  </w:r>
                </w:p>
              </w:tc>
              <w:tc>
                <w:tcPr>
                  <w:tcW w:w="2702" w:type="dxa"/>
                </w:tcPr>
                <w:p w:rsidR="00A74326" w:rsidRPr="00A74326" w:rsidRDefault="00A74326" w:rsidP="00A74326">
                  <w:pPr>
                    <w:jc w:val="center"/>
                    <w:rPr>
                      <w:rFonts w:asciiTheme="majorHAnsi" w:hAnsiTheme="majorHAnsi"/>
                      <w:color w:val="000000" w:themeColor="text1"/>
                      <w:sz w:val="18"/>
                      <w:szCs w:val="18"/>
                      <w:lang w:val="bg-BG"/>
                    </w:rPr>
                  </w:pPr>
                  <w:r w:rsidRPr="00A74326">
                    <w:rPr>
                      <w:rFonts w:asciiTheme="majorHAnsi" w:hAnsiTheme="majorHAnsi"/>
                      <w:color w:val="000000" w:themeColor="text1"/>
                      <w:sz w:val="18"/>
                      <w:szCs w:val="18"/>
                      <w:lang w:val="bg-BG"/>
                    </w:rPr>
                    <w:t xml:space="preserve">Схема за държавна помощ за модернизация на товарни транспортни съдове по вътрешни водни пътища </w:t>
                  </w:r>
                </w:p>
              </w:tc>
              <w:tc>
                <w:tcPr>
                  <w:tcW w:w="1621" w:type="dxa"/>
                </w:tcPr>
                <w:p w:rsidR="00A74326" w:rsidRPr="00A74326" w:rsidRDefault="00A74326" w:rsidP="00BA33FB">
                  <w:pPr>
                    <w:jc w:val="center"/>
                    <w:rPr>
                      <w:rFonts w:asciiTheme="majorHAnsi" w:hAnsiTheme="majorHAnsi"/>
                      <w:color w:val="000000" w:themeColor="text1"/>
                      <w:sz w:val="18"/>
                      <w:szCs w:val="18"/>
                      <w:lang w:val="bg-BG"/>
                    </w:rPr>
                  </w:pPr>
                  <w:r w:rsidRPr="00A74326">
                    <w:rPr>
                      <w:rFonts w:asciiTheme="majorHAnsi" w:hAnsiTheme="majorHAnsi"/>
                      <w:color w:val="000000" w:themeColor="text1"/>
                      <w:sz w:val="18"/>
                      <w:szCs w:val="18"/>
                      <w:lang w:val="bg-BG"/>
                    </w:rPr>
                    <w:t>Защита на околната среда</w:t>
                  </w:r>
                </w:p>
              </w:tc>
              <w:tc>
                <w:tcPr>
                  <w:tcW w:w="1267" w:type="dxa"/>
                </w:tcPr>
                <w:p w:rsidR="00A74326" w:rsidRPr="00A74326" w:rsidRDefault="00A74326" w:rsidP="00A74326">
                  <w:pPr>
                    <w:jc w:val="center"/>
                    <w:rPr>
                      <w:rFonts w:asciiTheme="majorHAnsi" w:hAnsiTheme="majorHAnsi"/>
                      <w:color w:val="000000" w:themeColor="text1"/>
                      <w:sz w:val="18"/>
                      <w:szCs w:val="18"/>
                      <w:lang w:val="bg-BG"/>
                    </w:rPr>
                  </w:pPr>
                  <w:r>
                    <w:rPr>
                      <w:rFonts w:asciiTheme="majorHAnsi" w:hAnsiTheme="majorHAnsi"/>
                      <w:color w:val="000000" w:themeColor="text1"/>
                      <w:sz w:val="18"/>
                      <w:szCs w:val="18"/>
                      <w:lang w:val="bg-BG"/>
                    </w:rPr>
                    <w:t>17.</w:t>
                  </w:r>
                  <w:r w:rsidRPr="00A74326">
                    <w:rPr>
                      <w:rFonts w:asciiTheme="majorHAnsi" w:hAnsiTheme="majorHAnsi"/>
                      <w:color w:val="000000" w:themeColor="text1"/>
                      <w:sz w:val="18"/>
                      <w:szCs w:val="18"/>
                      <w:lang w:val="bg-BG"/>
                    </w:rPr>
                    <w:t>05</w:t>
                  </w:r>
                  <w:r>
                    <w:rPr>
                      <w:rFonts w:asciiTheme="majorHAnsi" w:hAnsiTheme="majorHAnsi"/>
                      <w:color w:val="000000" w:themeColor="text1"/>
                      <w:sz w:val="18"/>
                      <w:szCs w:val="18"/>
                      <w:lang w:val="bg-BG"/>
                    </w:rPr>
                    <w:t>.</w:t>
                  </w:r>
                  <w:r w:rsidRPr="00A74326">
                    <w:rPr>
                      <w:rFonts w:asciiTheme="majorHAnsi" w:hAnsiTheme="majorHAnsi"/>
                      <w:color w:val="000000" w:themeColor="text1"/>
                      <w:sz w:val="18"/>
                      <w:szCs w:val="18"/>
                      <w:lang w:val="bg-BG"/>
                    </w:rPr>
                    <w:t>2016</w:t>
                  </w:r>
                </w:p>
              </w:tc>
            </w:tr>
            <w:tr w:rsidR="00A74326" w:rsidRPr="008802C8" w:rsidTr="00896B9A">
              <w:trPr>
                <w:trHeight w:val="641"/>
              </w:trPr>
              <w:tc>
                <w:tcPr>
                  <w:tcW w:w="1446" w:type="dxa"/>
                </w:tcPr>
                <w:p w:rsidR="00A74326" w:rsidRPr="00D13B2B" w:rsidRDefault="00A74326" w:rsidP="00E97882">
                  <w:pPr>
                    <w:jc w:val="center"/>
                    <w:rPr>
                      <w:rFonts w:asciiTheme="majorHAnsi" w:hAnsiTheme="majorHAnsi"/>
                      <w:b/>
                      <w:lang w:val="bg-BG"/>
                    </w:rPr>
                  </w:pPr>
                  <w:proofErr w:type="spellStart"/>
                  <w:r w:rsidRPr="00D13B2B">
                    <w:rPr>
                      <w:rFonts w:asciiTheme="majorHAnsi" w:hAnsiTheme="majorHAnsi"/>
                      <w:b/>
                      <w:lang w:val="bg-BG"/>
                    </w:rPr>
                    <w:t>Великобри-тания</w:t>
                  </w:r>
                  <w:proofErr w:type="spellEnd"/>
                </w:p>
              </w:tc>
              <w:tc>
                <w:tcPr>
                  <w:tcW w:w="1276" w:type="dxa"/>
                </w:tcPr>
                <w:p w:rsidR="00A74326" w:rsidRPr="00D13B2B" w:rsidRDefault="00A74326" w:rsidP="00E97882">
                  <w:pPr>
                    <w:pStyle w:val="Default"/>
                    <w:jc w:val="center"/>
                    <w:rPr>
                      <w:rFonts w:asciiTheme="majorHAnsi" w:hAnsiTheme="majorHAnsi"/>
                      <w:sz w:val="18"/>
                      <w:szCs w:val="18"/>
                    </w:rPr>
                  </w:pPr>
                  <w:r w:rsidRPr="00D13B2B">
                    <w:rPr>
                      <w:rFonts w:asciiTheme="majorHAnsi" w:eastAsia="Times New Roman" w:hAnsiTheme="majorHAnsi" w:cs="Times New Roman"/>
                      <w:b/>
                      <w:color w:val="auto"/>
                      <w:sz w:val="18"/>
                      <w:szCs w:val="18"/>
                      <w:lang w:eastAsia="bg-BG"/>
                    </w:rPr>
                    <w:t>SA.40720</w:t>
                  </w:r>
                  <w:r w:rsidRPr="00D13B2B">
                    <w:rPr>
                      <w:rStyle w:val="FootnoteReference"/>
                      <w:rFonts w:asciiTheme="majorHAnsi" w:eastAsia="Times New Roman" w:hAnsiTheme="majorHAnsi" w:cs="Times New Roman"/>
                      <w:b/>
                      <w:color w:val="auto"/>
                      <w:sz w:val="18"/>
                      <w:szCs w:val="18"/>
                      <w:lang w:eastAsia="bg-BG"/>
                    </w:rPr>
                    <w:footnoteReference w:id="17"/>
                  </w:r>
                </w:p>
              </w:tc>
              <w:tc>
                <w:tcPr>
                  <w:tcW w:w="2702" w:type="dxa"/>
                </w:tcPr>
                <w:p w:rsidR="00A74326" w:rsidRPr="00D13B2B" w:rsidRDefault="00A74326" w:rsidP="00D13B2B">
                  <w:pPr>
                    <w:jc w:val="center"/>
                    <w:rPr>
                      <w:rFonts w:asciiTheme="majorHAnsi" w:hAnsiTheme="majorHAnsi"/>
                      <w:color w:val="000000" w:themeColor="text1"/>
                      <w:sz w:val="18"/>
                      <w:szCs w:val="18"/>
                      <w:lang w:val="bg-BG"/>
                    </w:rPr>
                  </w:pPr>
                  <w:r w:rsidRPr="00D13B2B">
                    <w:rPr>
                      <w:rFonts w:asciiTheme="majorHAnsi" w:hAnsiTheme="majorHAnsi"/>
                      <w:color w:val="000000" w:themeColor="text1"/>
                      <w:sz w:val="18"/>
                      <w:szCs w:val="18"/>
                      <w:lang w:val="bg-BG"/>
                    </w:rPr>
                    <w:t xml:space="preserve">Национална схема за изграждане на широколентов </w:t>
                  </w:r>
                  <w:r w:rsidR="00D13B2B" w:rsidRPr="00D13B2B">
                    <w:rPr>
                      <w:rFonts w:asciiTheme="majorHAnsi" w:hAnsiTheme="majorHAnsi"/>
                      <w:color w:val="000000" w:themeColor="text1"/>
                      <w:sz w:val="18"/>
                      <w:szCs w:val="18"/>
                      <w:lang w:val="bg-BG"/>
                    </w:rPr>
                    <w:t xml:space="preserve">достъп </w:t>
                  </w:r>
                  <w:r w:rsidRPr="00D13B2B">
                    <w:rPr>
                      <w:rFonts w:asciiTheme="majorHAnsi" w:hAnsiTheme="majorHAnsi"/>
                      <w:color w:val="000000" w:themeColor="text1"/>
                      <w:sz w:val="18"/>
                      <w:szCs w:val="18"/>
                      <w:lang w:val="bg-BG"/>
                    </w:rPr>
                    <w:t>(</w:t>
                  </w:r>
                  <w:r w:rsidR="00D13B2B" w:rsidRPr="00D13B2B">
                    <w:rPr>
                      <w:rFonts w:asciiTheme="majorHAnsi" w:hAnsiTheme="majorHAnsi"/>
                      <w:color w:val="000000" w:themeColor="text1"/>
                      <w:sz w:val="18"/>
                      <w:szCs w:val="18"/>
                      <w:lang w:val="bg-BG"/>
                    </w:rPr>
                    <w:t>мрежи</w:t>
                  </w:r>
                  <w:r w:rsidRPr="00D13B2B">
                    <w:rPr>
                      <w:rFonts w:asciiTheme="majorHAnsi" w:hAnsiTheme="majorHAnsi"/>
                      <w:color w:val="000000" w:themeColor="text1"/>
                      <w:sz w:val="18"/>
                      <w:szCs w:val="18"/>
                      <w:lang w:val="bg-BG"/>
                    </w:rPr>
                    <w:t>) във Великобритания за 2016-2020</w:t>
                  </w:r>
                  <w:r w:rsidR="00D13B2B" w:rsidRPr="00D13B2B">
                    <w:rPr>
                      <w:rFonts w:asciiTheme="majorHAnsi" w:hAnsiTheme="majorHAnsi"/>
                      <w:color w:val="000000" w:themeColor="text1"/>
                      <w:sz w:val="18"/>
                      <w:szCs w:val="18"/>
                      <w:lang w:val="bg-BG"/>
                    </w:rPr>
                    <w:t xml:space="preserve"> </w:t>
                  </w:r>
                  <w:r w:rsidRPr="00D13B2B">
                    <w:rPr>
                      <w:rFonts w:asciiTheme="majorHAnsi" w:hAnsiTheme="majorHAnsi"/>
                      <w:color w:val="000000" w:themeColor="text1"/>
                      <w:sz w:val="18"/>
                      <w:szCs w:val="18"/>
                      <w:lang w:val="bg-BG"/>
                    </w:rPr>
                    <w:t>г</w:t>
                  </w:r>
                  <w:r w:rsidR="00D13B2B" w:rsidRPr="00D13B2B">
                    <w:rPr>
                      <w:rFonts w:asciiTheme="majorHAnsi" w:hAnsiTheme="majorHAnsi"/>
                      <w:color w:val="000000" w:themeColor="text1"/>
                      <w:sz w:val="18"/>
                      <w:szCs w:val="18"/>
                      <w:lang w:val="bg-BG"/>
                    </w:rPr>
                    <w:t>.</w:t>
                  </w:r>
                </w:p>
              </w:tc>
              <w:tc>
                <w:tcPr>
                  <w:tcW w:w="1621" w:type="dxa"/>
                </w:tcPr>
                <w:p w:rsidR="00A74326" w:rsidRPr="00D13B2B" w:rsidRDefault="00A74326" w:rsidP="00896B9A">
                  <w:pPr>
                    <w:jc w:val="center"/>
                    <w:rPr>
                      <w:rFonts w:asciiTheme="majorHAnsi" w:hAnsiTheme="majorHAnsi"/>
                      <w:color w:val="000000" w:themeColor="text1"/>
                      <w:sz w:val="18"/>
                      <w:szCs w:val="18"/>
                      <w:lang w:val="bg-BG"/>
                    </w:rPr>
                  </w:pPr>
                  <w:r w:rsidRPr="00D13B2B">
                    <w:rPr>
                      <w:rFonts w:asciiTheme="majorHAnsi" w:hAnsiTheme="majorHAnsi"/>
                      <w:color w:val="000000" w:themeColor="text1"/>
                      <w:sz w:val="18"/>
                      <w:szCs w:val="18"/>
                      <w:lang w:val="bg-BG"/>
                    </w:rPr>
                    <w:t>Широколентови инфраструктури</w:t>
                  </w:r>
                </w:p>
              </w:tc>
              <w:tc>
                <w:tcPr>
                  <w:tcW w:w="1267" w:type="dxa"/>
                </w:tcPr>
                <w:p w:rsidR="00A74326" w:rsidRPr="00D13B2B" w:rsidRDefault="00A74326" w:rsidP="00D13B2B">
                  <w:pPr>
                    <w:jc w:val="center"/>
                    <w:rPr>
                      <w:rFonts w:asciiTheme="majorHAnsi" w:hAnsiTheme="majorHAnsi"/>
                      <w:color w:val="000000" w:themeColor="text1"/>
                      <w:sz w:val="18"/>
                      <w:szCs w:val="18"/>
                      <w:lang w:val="bg-BG"/>
                    </w:rPr>
                  </w:pPr>
                  <w:r w:rsidRPr="00D13B2B">
                    <w:rPr>
                      <w:rFonts w:asciiTheme="majorHAnsi" w:hAnsiTheme="majorHAnsi"/>
                      <w:color w:val="000000" w:themeColor="text1"/>
                      <w:sz w:val="18"/>
                      <w:szCs w:val="18"/>
                      <w:lang w:val="bg-BG"/>
                    </w:rPr>
                    <w:t>26</w:t>
                  </w:r>
                  <w:r w:rsidR="00D13B2B">
                    <w:rPr>
                      <w:rFonts w:asciiTheme="majorHAnsi" w:hAnsiTheme="majorHAnsi"/>
                      <w:color w:val="000000" w:themeColor="text1"/>
                      <w:sz w:val="18"/>
                      <w:szCs w:val="18"/>
                      <w:lang w:val="bg-BG"/>
                    </w:rPr>
                    <w:t>.</w:t>
                  </w:r>
                  <w:r w:rsidRPr="00D13B2B">
                    <w:rPr>
                      <w:rFonts w:asciiTheme="majorHAnsi" w:hAnsiTheme="majorHAnsi"/>
                      <w:color w:val="000000" w:themeColor="text1"/>
                      <w:sz w:val="18"/>
                      <w:szCs w:val="18"/>
                      <w:lang w:val="bg-BG"/>
                    </w:rPr>
                    <w:t>05</w:t>
                  </w:r>
                  <w:r w:rsidR="00D13B2B">
                    <w:rPr>
                      <w:rFonts w:asciiTheme="majorHAnsi" w:hAnsiTheme="majorHAnsi"/>
                      <w:color w:val="000000" w:themeColor="text1"/>
                      <w:sz w:val="18"/>
                      <w:szCs w:val="18"/>
                      <w:lang w:val="bg-BG"/>
                    </w:rPr>
                    <w:t>.</w:t>
                  </w:r>
                  <w:r w:rsidRPr="00D13B2B">
                    <w:rPr>
                      <w:rFonts w:asciiTheme="majorHAnsi" w:hAnsiTheme="majorHAnsi"/>
                      <w:color w:val="000000" w:themeColor="text1"/>
                      <w:sz w:val="18"/>
                      <w:szCs w:val="18"/>
                      <w:lang w:val="bg-BG"/>
                    </w:rPr>
                    <w:t>2016</w:t>
                  </w:r>
                </w:p>
              </w:tc>
            </w:tr>
          </w:tbl>
          <w:p w:rsidR="00411735" w:rsidRPr="00001547" w:rsidRDefault="0069247B" w:rsidP="00001547">
            <w:pPr>
              <w:pStyle w:val="ListParagraph"/>
              <w:numPr>
                <w:ilvl w:val="0"/>
                <w:numId w:val="20"/>
              </w:num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001547">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Линковете към докладите на посочените дела подлежат на бъдеща актуализация до официалното публикуване на делата.</w:t>
            </w:r>
          </w:p>
          <w:p w:rsidR="007B537C" w:rsidRDefault="007B537C"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1916CD" w:rsidRPr="008802C8" w:rsidRDefault="001916CD" w:rsidP="00A310FC">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решения на Европейската комисия за откриване на официална процедура по разследване </w:t>
            </w:r>
          </w:p>
          <w:tbl>
            <w:tblPr>
              <w:tblStyle w:val="TableGrid"/>
              <w:tblW w:w="8097" w:type="dxa"/>
              <w:tblLayout w:type="fixed"/>
              <w:tblLook w:val="04A0" w:firstRow="1" w:lastRow="0" w:firstColumn="1" w:lastColumn="0" w:noHBand="0" w:noVBand="1"/>
            </w:tblPr>
            <w:tblGrid>
              <w:gridCol w:w="1242"/>
              <w:gridCol w:w="1338"/>
              <w:gridCol w:w="2702"/>
              <w:gridCol w:w="1548"/>
              <w:gridCol w:w="1267"/>
            </w:tblGrid>
            <w:tr w:rsidR="001916CD" w:rsidRPr="008802C8" w:rsidTr="002A5A08">
              <w:trPr>
                <w:trHeight w:val="642"/>
              </w:trPr>
              <w:tc>
                <w:tcPr>
                  <w:tcW w:w="1242" w:type="dxa"/>
                  <w:shd w:val="clear" w:color="auto" w:fill="DBE5F1" w:themeFill="accent1" w:themeFillTint="33"/>
                  <w:vAlign w:val="center"/>
                </w:tcPr>
                <w:p w:rsidR="001916CD" w:rsidRPr="008802C8" w:rsidRDefault="001916CD" w:rsidP="002A5A08">
                  <w:pPr>
                    <w:jc w:val="center"/>
                    <w:rPr>
                      <w:rFonts w:asciiTheme="majorHAnsi" w:hAnsiTheme="majorHAnsi"/>
                      <w:b/>
                      <w:sz w:val="18"/>
                      <w:szCs w:val="18"/>
                      <w:lang w:val="bg-BG"/>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Pr="008802C8">
                    <w:rPr>
                      <w:rFonts w:asciiTheme="majorHAnsi" w:hAnsiTheme="majorHAnsi"/>
                      <w:b/>
                      <w:sz w:val="18"/>
                      <w:szCs w:val="18"/>
                      <w:lang w:val="bg-BG"/>
                    </w:rPr>
                    <w:t>Държава</w:t>
                  </w:r>
                </w:p>
              </w:tc>
              <w:tc>
                <w:tcPr>
                  <w:tcW w:w="1338" w:type="dxa"/>
                  <w:shd w:val="clear" w:color="auto" w:fill="DBE5F1" w:themeFill="accent1" w:themeFillTint="33"/>
                  <w:vAlign w:val="center"/>
                </w:tcPr>
                <w:p w:rsidR="001916CD" w:rsidRPr="008802C8" w:rsidRDefault="001916CD" w:rsidP="002A5A08">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1916CD" w:rsidRPr="008802C8" w:rsidRDefault="001916CD" w:rsidP="002A5A08">
                  <w:pPr>
                    <w:jc w:val="center"/>
                    <w:rPr>
                      <w:rFonts w:asciiTheme="majorHAnsi" w:hAnsiTheme="majorHAnsi"/>
                      <w:b/>
                      <w:sz w:val="18"/>
                      <w:szCs w:val="18"/>
                      <w:lang w:val="bg-BG"/>
                    </w:rPr>
                  </w:pPr>
                </w:p>
                <w:p w:rsidR="001916CD" w:rsidRPr="008802C8" w:rsidRDefault="001916CD" w:rsidP="002A5A08">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548" w:type="dxa"/>
                  <w:shd w:val="clear" w:color="auto" w:fill="DBE5F1" w:themeFill="accent1" w:themeFillTint="33"/>
                  <w:vAlign w:val="center"/>
                </w:tcPr>
                <w:p w:rsidR="001916CD" w:rsidRPr="008802C8" w:rsidRDefault="001916CD" w:rsidP="002A5A08">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1916CD" w:rsidRPr="008802C8" w:rsidRDefault="001916CD" w:rsidP="002A5A08">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1916CD" w:rsidRPr="008802C8" w:rsidTr="002A5A08">
              <w:trPr>
                <w:trHeight w:val="624"/>
              </w:trPr>
              <w:tc>
                <w:tcPr>
                  <w:tcW w:w="1242" w:type="dxa"/>
                </w:tcPr>
                <w:p w:rsidR="001916CD" w:rsidRPr="00D13B2B" w:rsidRDefault="001916CD" w:rsidP="002A5A08">
                  <w:pPr>
                    <w:jc w:val="center"/>
                    <w:rPr>
                      <w:rFonts w:asciiTheme="majorHAnsi" w:hAnsiTheme="majorHAnsi"/>
                      <w:b/>
                      <w:lang w:val="bg-BG"/>
                    </w:rPr>
                  </w:pPr>
                  <w:r w:rsidRPr="00D13B2B">
                    <w:rPr>
                      <w:rFonts w:asciiTheme="majorHAnsi" w:hAnsiTheme="majorHAnsi"/>
                      <w:sz w:val="18"/>
                      <w:szCs w:val="18"/>
                      <w:lang w:val="bg-BG"/>
                    </w:rPr>
                    <w:t xml:space="preserve"> </w:t>
                  </w:r>
                  <w:r w:rsidR="00DD4A6B" w:rsidRPr="00D13B2B">
                    <w:rPr>
                      <w:rFonts w:asciiTheme="majorHAnsi" w:hAnsiTheme="majorHAnsi"/>
                      <w:b/>
                      <w:lang w:val="bg-BG"/>
                    </w:rPr>
                    <w:t>Белгия</w:t>
                  </w:r>
                </w:p>
                <w:p w:rsidR="001916CD" w:rsidRPr="00D13B2B" w:rsidRDefault="001916CD" w:rsidP="002A5A08">
                  <w:pPr>
                    <w:jc w:val="center"/>
                    <w:rPr>
                      <w:rFonts w:asciiTheme="majorHAnsi" w:hAnsiTheme="majorHAnsi"/>
                      <w:b/>
                      <w:sz w:val="18"/>
                      <w:szCs w:val="18"/>
                      <w:lang w:val="bg-BG"/>
                    </w:rPr>
                  </w:pPr>
                </w:p>
              </w:tc>
              <w:tc>
                <w:tcPr>
                  <w:tcW w:w="1338" w:type="dxa"/>
                </w:tcPr>
                <w:p w:rsidR="001916CD" w:rsidRPr="00D13B2B" w:rsidRDefault="001916CD" w:rsidP="00DD4A6B">
                  <w:pPr>
                    <w:jc w:val="center"/>
                    <w:rPr>
                      <w:rFonts w:asciiTheme="majorHAnsi" w:hAnsiTheme="majorHAnsi"/>
                      <w:b/>
                      <w:sz w:val="18"/>
                      <w:szCs w:val="18"/>
                      <w:lang w:val="bg-BG"/>
                    </w:rPr>
                  </w:pPr>
                  <w:r w:rsidRPr="00D13B2B">
                    <w:rPr>
                      <w:rFonts w:asciiTheme="majorHAnsi" w:hAnsiTheme="majorHAnsi"/>
                      <w:b/>
                      <w:sz w:val="18"/>
                      <w:szCs w:val="18"/>
                      <w:lang w:val="bg-BG"/>
                    </w:rPr>
                    <w:t xml:space="preserve"> SA.</w:t>
                  </w:r>
                  <w:r w:rsidR="00DD4A6B" w:rsidRPr="00D13B2B">
                    <w:rPr>
                      <w:rFonts w:asciiTheme="majorHAnsi" w:hAnsiTheme="majorHAnsi"/>
                      <w:b/>
                      <w:sz w:val="18"/>
                      <w:szCs w:val="18"/>
                      <w:lang w:val="bg-BG"/>
                    </w:rPr>
                    <w:t>39990</w:t>
                  </w:r>
                  <w:r w:rsidRPr="00D13B2B">
                    <w:rPr>
                      <w:rStyle w:val="FootnoteReference"/>
                      <w:rFonts w:asciiTheme="majorHAnsi" w:hAnsiTheme="majorHAnsi"/>
                      <w:b/>
                      <w:sz w:val="18"/>
                      <w:szCs w:val="18"/>
                      <w:lang w:val="bg-BG"/>
                    </w:rPr>
                    <w:footnoteReference w:id="18"/>
                  </w:r>
                </w:p>
              </w:tc>
              <w:tc>
                <w:tcPr>
                  <w:tcW w:w="2702" w:type="dxa"/>
                </w:tcPr>
                <w:p w:rsidR="001916CD" w:rsidRPr="00D13B2B" w:rsidRDefault="00052A74" w:rsidP="002A5A08">
                  <w:pPr>
                    <w:jc w:val="center"/>
                    <w:rPr>
                      <w:rFonts w:asciiTheme="majorHAnsi" w:hAnsiTheme="majorHAnsi"/>
                      <w:color w:val="000000" w:themeColor="text1"/>
                      <w:sz w:val="18"/>
                      <w:szCs w:val="18"/>
                      <w:lang w:val="bg-BG"/>
                    </w:rPr>
                  </w:pPr>
                  <w:r w:rsidRPr="00D13B2B">
                    <w:rPr>
                      <w:rFonts w:asciiTheme="majorHAnsi" w:hAnsiTheme="majorHAnsi"/>
                      <w:color w:val="000000" w:themeColor="text1"/>
                      <w:sz w:val="18"/>
                      <w:szCs w:val="18"/>
                      <w:lang w:val="bg-BG"/>
                    </w:rPr>
                    <w:t xml:space="preserve">Предполагаема помощ за </w:t>
                  </w:r>
                  <w:proofErr w:type="spellStart"/>
                  <w:r w:rsidRPr="00D13B2B">
                    <w:rPr>
                      <w:rFonts w:asciiTheme="majorHAnsi" w:hAnsiTheme="majorHAnsi"/>
                      <w:color w:val="000000" w:themeColor="text1"/>
                      <w:sz w:val="18"/>
                      <w:szCs w:val="18"/>
                      <w:lang w:val="bg-BG"/>
                    </w:rPr>
                    <w:t>Ducatt</w:t>
                  </w:r>
                  <w:proofErr w:type="spellEnd"/>
                  <w:r w:rsidRPr="00D13B2B">
                    <w:rPr>
                      <w:rFonts w:asciiTheme="majorHAnsi" w:hAnsiTheme="majorHAnsi"/>
                      <w:color w:val="000000" w:themeColor="text1"/>
                      <w:sz w:val="18"/>
                      <w:szCs w:val="18"/>
                      <w:lang w:val="bg-BG"/>
                    </w:rPr>
                    <w:t xml:space="preserve"> NV</w:t>
                  </w:r>
                </w:p>
              </w:tc>
              <w:tc>
                <w:tcPr>
                  <w:tcW w:w="1548" w:type="dxa"/>
                </w:tcPr>
                <w:p w:rsidR="001916CD" w:rsidRPr="00D13B2B" w:rsidRDefault="001916CD" w:rsidP="002A5A08">
                  <w:pPr>
                    <w:jc w:val="center"/>
                    <w:rPr>
                      <w:rFonts w:asciiTheme="majorHAnsi" w:hAnsiTheme="majorHAnsi"/>
                      <w:sz w:val="18"/>
                      <w:szCs w:val="18"/>
                      <w:lang w:val="bg-BG"/>
                    </w:rPr>
                  </w:pPr>
                </w:p>
              </w:tc>
              <w:tc>
                <w:tcPr>
                  <w:tcW w:w="1267" w:type="dxa"/>
                </w:tcPr>
                <w:p w:rsidR="001916CD" w:rsidRPr="00D13B2B" w:rsidRDefault="00052A74" w:rsidP="00D13B2B">
                  <w:pPr>
                    <w:jc w:val="center"/>
                    <w:rPr>
                      <w:rFonts w:asciiTheme="majorHAnsi" w:hAnsiTheme="majorHAnsi"/>
                      <w:sz w:val="18"/>
                      <w:szCs w:val="18"/>
                      <w:lang w:val="bg-BG"/>
                    </w:rPr>
                  </w:pPr>
                  <w:r w:rsidRPr="00D13B2B">
                    <w:rPr>
                      <w:rFonts w:asciiTheme="majorHAnsi" w:hAnsiTheme="majorHAnsi"/>
                      <w:sz w:val="18"/>
                      <w:szCs w:val="18"/>
                      <w:lang w:val="bg-BG"/>
                    </w:rPr>
                    <w:t>19</w:t>
                  </w:r>
                  <w:r w:rsidR="00D13B2B" w:rsidRPr="00D13B2B">
                    <w:rPr>
                      <w:rFonts w:asciiTheme="majorHAnsi" w:hAnsiTheme="majorHAnsi"/>
                      <w:sz w:val="18"/>
                      <w:szCs w:val="18"/>
                      <w:lang w:val="bg-BG"/>
                    </w:rPr>
                    <w:t>.</w:t>
                  </w:r>
                  <w:r w:rsidRPr="00D13B2B">
                    <w:rPr>
                      <w:rFonts w:asciiTheme="majorHAnsi" w:hAnsiTheme="majorHAnsi"/>
                      <w:sz w:val="18"/>
                      <w:szCs w:val="18"/>
                      <w:lang w:val="bg-BG"/>
                    </w:rPr>
                    <w:t>05</w:t>
                  </w:r>
                  <w:r w:rsidR="00D13B2B" w:rsidRPr="00D13B2B">
                    <w:rPr>
                      <w:rFonts w:asciiTheme="majorHAnsi" w:hAnsiTheme="majorHAnsi"/>
                      <w:sz w:val="18"/>
                      <w:szCs w:val="18"/>
                      <w:lang w:val="bg-BG"/>
                    </w:rPr>
                    <w:t>.</w:t>
                  </w:r>
                  <w:r w:rsidRPr="00D13B2B">
                    <w:rPr>
                      <w:rFonts w:asciiTheme="majorHAnsi" w:hAnsiTheme="majorHAnsi"/>
                      <w:sz w:val="18"/>
                      <w:szCs w:val="18"/>
                      <w:lang w:val="bg-BG"/>
                    </w:rPr>
                    <w:t>2016</w:t>
                  </w:r>
                </w:p>
              </w:tc>
            </w:tr>
          </w:tbl>
          <w:p w:rsidR="001916CD" w:rsidRDefault="001916CD"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21E6C" w:rsidRPr="008802C8" w:rsidRDefault="00221E6C"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Решения на Съда на Европейския съюз по дела за държавна помощ </w:t>
            </w:r>
          </w:p>
          <w:tbl>
            <w:tblPr>
              <w:tblStyle w:val="TableGrid"/>
              <w:tblW w:w="8094" w:type="dxa"/>
              <w:tblLayout w:type="fixed"/>
              <w:tblLook w:val="04A0" w:firstRow="1" w:lastRow="0" w:firstColumn="1" w:lastColumn="0" w:noHBand="0" w:noVBand="1"/>
            </w:tblPr>
            <w:tblGrid>
              <w:gridCol w:w="1588"/>
              <w:gridCol w:w="1701"/>
              <w:gridCol w:w="2126"/>
              <w:gridCol w:w="1404"/>
              <w:gridCol w:w="1275"/>
            </w:tblGrid>
            <w:tr w:rsidR="00221E6C" w:rsidRPr="008802C8" w:rsidTr="006532BC">
              <w:trPr>
                <w:trHeight w:val="579"/>
              </w:trPr>
              <w:tc>
                <w:tcPr>
                  <w:tcW w:w="1588"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Държава</w:t>
                  </w:r>
                </w:p>
              </w:tc>
              <w:tc>
                <w:tcPr>
                  <w:tcW w:w="1701"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Съдебен случай</w:t>
                  </w:r>
                </w:p>
              </w:tc>
              <w:tc>
                <w:tcPr>
                  <w:tcW w:w="2126"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Заглавие</w:t>
                  </w:r>
                </w:p>
              </w:tc>
              <w:tc>
                <w:tcPr>
                  <w:tcW w:w="1404"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Вид на акта</w:t>
                  </w:r>
                </w:p>
              </w:tc>
              <w:tc>
                <w:tcPr>
                  <w:tcW w:w="1275"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Дата</w:t>
                  </w:r>
                </w:p>
              </w:tc>
            </w:tr>
            <w:tr w:rsidR="00221E6C" w:rsidRPr="008802C8" w:rsidTr="006532BC">
              <w:trPr>
                <w:trHeight w:val="417"/>
              </w:trPr>
              <w:tc>
                <w:tcPr>
                  <w:tcW w:w="1588" w:type="dxa"/>
                  <w:shd w:val="clear" w:color="auto" w:fill="FFFFFF" w:themeFill="background1"/>
                </w:tcPr>
                <w:p w:rsidR="00031E4A" w:rsidRPr="00A74326" w:rsidRDefault="003956D0" w:rsidP="005D7D09">
                  <w:pPr>
                    <w:jc w:val="center"/>
                    <w:rPr>
                      <w:rFonts w:asciiTheme="majorHAnsi" w:hAnsiTheme="majorHAnsi"/>
                      <w:b/>
                      <w:lang w:val="bg-BG"/>
                    </w:rPr>
                  </w:pPr>
                  <w:r w:rsidRPr="00A74326">
                    <w:rPr>
                      <w:rFonts w:asciiTheme="majorHAnsi" w:hAnsiTheme="majorHAnsi"/>
                      <w:b/>
                      <w:lang w:val="bg-BG"/>
                    </w:rPr>
                    <w:t>Германия</w:t>
                  </w:r>
                </w:p>
              </w:tc>
              <w:tc>
                <w:tcPr>
                  <w:tcW w:w="1701" w:type="dxa"/>
                  <w:shd w:val="clear" w:color="auto" w:fill="FFFFFF" w:themeFill="background1"/>
                </w:tcPr>
                <w:p w:rsidR="00221E6C" w:rsidRPr="00A74326" w:rsidRDefault="003956D0" w:rsidP="003956D0">
                  <w:pPr>
                    <w:jc w:val="center"/>
                    <w:rPr>
                      <w:rFonts w:asciiTheme="minorHAnsi" w:hAnsiTheme="minorHAnsi"/>
                      <w:lang w:val="bg-BG"/>
                    </w:rPr>
                  </w:pPr>
                  <w:r w:rsidRPr="00A74326">
                    <w:rPr>
                      <w:rFonts w:asciiTheme="majorHAnsi" w:hAnsiTheme="majorHAnsi"/>
                      <w:lang w:val="bg-BG"/>
                    </w:rPr>
                    <w:t>Т-47</w:t>
                  </w:r>
                  <w:r w:rsidR="001916CD" w:rsidRPr="00A74326">
                    <w:rPr>
                      <w:rFonts w:asciiTheme="majorHAnsi" w:hAnsiTheme="majorHAnsi"/>
                      <w:lang w:val="bg-BG"/>
                    </w:rPr>
                    <w:t>/1</w:t>
                  </w:r>
                  <w:r w:rsidR="001916CD" w:rsidRPr="00A74326">
                    <w:rPr>
                      <w:rFonts w:asciiTheme="majorHAnsi" w:hAnsiTheme="majorHAnsi"/>
                      <w:lang w:val="en-US"/>
                    </w:rPr>
                    <w:t>5</w:t>
                  </w:r>
                  <w:r w:rsidR="001916CD" w:rsidRPr="00A74326">
                    <w:rPr>
                      <w:rFonts w:asciiTheme="minorHAnsi" w:hAnsiTheme="minorHAnsi"/>
                      <w:vertAlign w:val="superscript"/>
                      <w:lang w:val="bg-BG"/>
                    </w:rPr>
                    <w:footnoteReference w:id="19"/>
                  </w:r>
                </w:p>
              </w:tc>
              <w:tc>
                <w:tcPr>
                  <w:tcW w:w="2126" w:type="dxa"/>
                  <w:shd w:val="clear" w:color="auto" w:fill="FFFFFF" w:themeFill="background1"/>
                </w:tcPr>
                <w:p w:rsidR="00221E6C" w:rsidRPr="00A74326" w:rsidRDefault="00A74326" w:rsidP="00A74326">
                  <w:pPr>
                    <w:jc w:val="center"/>
                    <w:rPr>
                      <w:rFonts w:asciiTheme="majorHAnsi" w:hAnsiTheme="majorHAnsi"/>
                      <w:lang w:val="bg-BG"/>
                    </w:rPr>
                  </w:pPr>
                  <w:proofErr w:type="spellStart"/>
                  <w:r w:rsidRPr="00A74326">
                    <w:rPr>
                      <w:rFonts w:asciiTheme="majorHAnsi" w:hAnsiTheme="majorHAnsi"/>
                      <w:lang w:val="bg-BG"/>
                    </w:rPr>
                    <w:t>Germany</w:t>
                  </w:r>
                  <w:proofErr w:type="spellEnd"/>
                  <w:r w:rsidRPr="00A74326">
                    <w:rPr>
                      <w:rFonts w:asciiTheme="majorHAnsi" w:hAnsiTheme="majorHAnsi"/>
                      <w:lang w:val="bg-BG"/>
                    </w:rPr>
                    <w:t xml:space="preserve"> v </w:t>
                  </w:r>
                  <w:proofErr w:type="spellStart"/>
                  <w:r w:rsidRPr="00A74326">
                    <w:rPr>
                      <w:rFonts w:asciiTheme="majorHAnsi" w:hAnsiTheme="majorHAnsi"/>
                      <w:lang w:val="bg-BG"/>
                    </w:rPr>
                    <w:t>Commission</w:t>
                  </w:r>
                  <w:proofErr w:type="spellEnd"/>
                </w:p>
              </w:tc>
              <w:tc>
                <w:tcPr>
                  <w:tcW w:w="1404" w:type="dxa"/>
                  <w:shd w:val="clear" w:color="auto" w:fill="FFFFFF" w:themeFill="background1"/>
                </w:tcPr>
                <w:p w:rsidR="00221E6C" w:rsidRPr="00A74326" w:rsidRDefault="00E562F8" w:rsidP="001C1036">
                  <w:pPr>
                    <w:jc w:val="center"/>
                    <w:rPr>
                      <w:rFonts w:asciiTheme="majorHAnsi" w:hAnsiTheme="majorHAnsi"/>
                      <w:lang w:val="bg-BG"/>
                    </w:rPr>
                  </w:pPr>
                  <w:r w:rsidRPr="00A74326">
                    <w:rPr>
                      <w:rFonts w:asciiTheme="majorHAnsi" w:hAnsiTheme="majorHAnsi"/>
                      <w:lang w:val="bg-BG"/>
                    </w:rPr>
                    <w:t>Решение</w:t>
                  </w:r>
                </w:p>
              </w:tc>
              <w:tc>
                <w:tcPr>
                  <w:tcW w:w="1275" w:type="dxa"/>
                  <w:shd w:val="clear" w:color="auto" w:fill="FFFFFF" w:themeFill="background1"/>
                </w:tcPr>
                <w:p w:rsidR="00221E6C" w:rsidRPr="00A74326" w:rsidRDefault="00E562F8" w:rsidP="00A74326">
                  <w:pPr>
                    <w:rPr>
                      <w:rFonts w:asciiTheme="majorHAnsi" w:hAnsiTheme="majorHAnsi"/>
                      <w:sz w:val="18"/>
                      <w:szCs w:val="18"/>
                      <w:lang w:val="bg-BG"/>
                    </w:rPr>
                  </w:pPr>
                  <w:r w:rsidRPr="00A74326">
                    <w:rPr>
                      <w:rFonts w:asciiTheme="majorHAnsi" w:hAnsiTheme="majorHAnsi"/>
                      <w:sz w:val="18"/>
                      <w:szCs w:val="18"/>
                      <w:lang w:val="bg-BG"/>
                    </w:rPr>
                    <w:t>10</w:t>
                  </w:r>
                  <w:r w:rsidR="00A74326" w:rsidRPr="00A74326">
                    <w:rPr>
                      <w:rFonts w:asciiTheme="majorHAnsi" w:hAnsiTheme="majorHAnsi"/>
                      <w:sz w:val="18"/>
                      <w:szCs w:val="18"/>
                      <w:lang w:val="en-US"/>
                    </w:rPr>
                    <w:t>.</w:t>
                  </w:r>
                  <w:r w:rsidRPr="00A74326">
                    <w:rPr>
                      <w:rFonts w:asciiTheme="majorHAnsi" w:hAnsiTheme="majorHAnsi"/>
                      <w:sz w:val="18"/>
                      <w:szCs w:val="18"/>
                      <w:lang w:val="bg-BG"/>
                    </w:rPr>
                    <w:t>05</w:t>
                  </w:r>
                  <w:r w:rsidR="00A74326" w:rsidRPr="00A74326">
                    <w:rPr>
                      <w:rFonts w:asciiTheme="majorHAnsi" w:hAnsiTheme="majorHAnsi"/>
                      <w:sz w:val="18"/>
                      <w:szCs w:val="18"/>
                      <w:lang w:val="en-US"/>
                    </w:rPr>
                    <w:t>.</w:t>
                  </w:r>
                  <w:r w:rsidRPr="00A74326">
                    <w:rPr>
                      <w:rFonts w:asciiTheme="majorHAnsi" w:hAnsiTheme="majorHAnsi"/>
                      <w:sz w:val="18"/>
                      <w:szCs w:val="18"/>
                      <w:lang w:val="bg-BG"/>
                    </w:rPr>
                    <w:t>2016</w:t>
                  </w:r>
                </w:p>
              </w:tc>
            </w:tr>
            <w:tr w:rsidR="00917CF1" w:rsidRPr="008802C8" w:rsidTr="006532BC">
              <w:trPr>
                <w:trHeight w:val="417"/>
              </w:trPr>
              <w:tc>
                <w:tcPr>
                  <w:tcW w:w="1588" w:type="dxa"/>
                  <w:shd w:val="clear" w:color="auto" w:fill="FFFFFF" w:themeFill="background1"/>
                </w:tcPr>
                <w:p w:rsidR="00917CF1" w:rsidRPr="00A74326" w:rsidRDefault="003956D0" w:rsidP="00BD42FE">
                  <w:pPr>
                    <w:jc w:val="center"/>
                    <w:rPr>
                      <w:rFonts w:asciiTheme="majorHAnsi" w:hAnsiTheme="majorHAnsi"/>
                      <w:b/>
                      <w:lang w:val="bg-BG"/>
                    </w:rPr>
                  </w:pPr>
                  <w:r w:rsidRPr="00A74326">
                    <w:rPr>
                      <w:rFonts w:asciiTheme="majorHAnsi" w:hAnsiTheme="majorHAnsi"/>
                      <w:b/>
                      <w:lang w:val="bg-BG"/>
                    </w:rPr>
                    <w:t>Чехия</w:t>
                  </w:r>
                </w:p>
              </w:tc>
              <w:tc>
                <w:tcPr>
                  <w:tcW w:w="1701" w:type="dxa"/>
                  <w:shd w:val="clear" w:color="auto" w:fill="FFFFFF" w:themeFill="background1"/>
                </w:tcPr>
                <w:p w:rsidR="00917CF1" w:rsidRPr="00A74326" w:rsidRDefault="003956D0" w:rsidP="003956D0">
                  <w:pPr>
                    <w:jc w:val="center"/>
                    <w:rPr>
                      <w:rFonts w:asciiTheme="minorHAnsi" w:hAnsiTheme="minorHAnsi"/>
                      <w:lang w:val="bg-BG"/>
                    </w:rPr>
                  </w:pPr>
                  <w:r w:rsidRPr="00A74326">
                    <w:rPr>
                      <w:rFonts w:asciiTheme="majorHAnsi" w:hAnsiTheme="majorHAnsi"/>
                      <w:lang w:val="bg-BG"/>
                    </w:rPr>
                    <w:t>Т-693</w:t>
                  </w:r>
                  <w:r w:rsidR="00031E4A" w:rsidRPr="00A74326">
                    <w:rPr>
                      <w:rFonts w:asciiTheme="majorHAnsi" w:hAnsiTheme="majorHAnsi"/>
                      <w:lang w:val="bg-BG"/>
                    </w:rPr>
                    <w:t>/1</w:t>
                  </w:r>
                  <w:r w:rsidR="00031E4A" w:rsidRPr="00A74326">
                    <w:rPr>
                      <w:rFonts w:asciiTheme="majorHAnsi" w:hAnsiTheme="majorHAnsi"/>
                      <w:lang w:val="en-US"/>
                    </w:rPr>
                    <w:t>4</w:t>
                  </w:r>
                  <w:r w:rsidR="00031E4A" w:rsidRPr="00A74326">
                    <w:rPr>
                      <w:rFonts w:asciiTheme="minorHAnsi" w:hAnsiTheme="minorHAnsi"/>
                      <w:lang w:val="en-US"/>
                    </w:rPr>
                    <w:t xml:space="preserve"> </w:t>
                  </w:r>
                  <w:r w:rsidR="00031E4A" w:rsidRPr="00A74326">
                    <w:rPr>
                      <w:rFonts w:asciiTheme="minorHAnsi" w:hAnsiTheme="minorHAnsi"/>
                      <w:vertAlign w:val="superscript"/>
                      <w:lang w:val="bg-BG"/>
                    </w:rPr>
                    <w:footnoteReference w:id="20"/>
                  </w:r>
                </w:p>
              </w:tc>
              <w:tc>
                <w:tcPr>
                  <w:tcW w:w="2126" w:type="dxa"/>
                  <w:shd w:val="clear" w:color="auto" w:fill="FFFFFF" w:themeFill="background1"/>
                </w:tcPr>
                <w:p w:rsidR="00917CF1" w:rsidRPr="00A74326" w:rsidRDefault="002D1510" w:rsidP="00A74326">
                  <w:pPr>
                    <w:jc w:val="center"/>
                    <w:rPr>
                      <w:rFonts w:asciiTheme="majorHAnsi" w:hAnsiTheme="majorHAnsi"/>
                      <w:lang w:val="bg-BG"/>
                    </w:rPr>
                  </w:pPr>
                  <w:proofErr w:type="spellStart"/>
                  <w:r w:rsidRPr="00A74326">
                    <w:rPr>
                      <w:rFonts w:asciiTheme="majorHAnsi" w:hAnsiTheme="majorHAnsi"/>
                      <w:lang w:val="bg-BG"/>
                    </w:rPr>
                    <w:t>Hamr</w:t>
                  </w:r>
                  <w:proofErr w:type="spellEnd"/>
                  <w:r w:rsidRPr="00A74326">
                    <w:rPr>
                      <w:rFonts w:asciiTheme="majorHAnsi" w:hAnsiTheme="majorHAnsi"/>
                      <w:lang w:val="bg-BG"/>
                    </w:rPr>
                    <w:t xml:space="preserve"> </w:t>
                  </w:r>
                  <w:proofErr w:type="spellStart"/>
                  <w:r w:rsidRPr="00A74326">
                    <w:rPr>
                      <w:rFonts w:asciiTheme="majorHAnsi" w:hAnsiTheme="majorHAnsi"/>
                      <w:lang w:val="bg-BG"/>
                    </w:rPr>
                    <w:t>Sport</w:t>
                  </w:r>
                  <w:proofErr w:type="spellEnd"/>
                  <w:r w:rsidRPr="00A74326">
                    <w:rPr>
                      <w:rFonts w:asciiTheme="majorHAnsi" w:hAnsiTheme="majorHAnsi"/>
                      <w:lang w:val="bg-BG"/>
                    </w:rPr>
                    <w:t xml:space="preserve"> </w:t>
                  </w:r>
                  <w:r w:rsidR="00A74326" w:rsidRPr="00A74326">
                    <w:rPr>
                      <w:rFonts w:asciiTheme="majorHAnsi" w:hAnsiTheme="majorHAnsi"/>
                      <w:lang w:val="bg-BG"/>
                    </w:rPr>
                    <w:t xml:space="preserve">v </w:t>
                  </w:r>
                  <w:proofErr w:type="spellStart"/>
                  <w:r w:rsidR="00A74326" w:rsidRPr="00A74326">
                    <w:rPr>
                      <w:rFonts w:asciiTheme="majorHAnsi" w:hAnsiTheme="majorHAnsi"/>
                      <w:lang w:val="bg-BG"/>
                    </w:rPr>
                    <w:t>Commission</w:t>
                  </w:r>
                  <w:proofErr w:type="spellEnd"/>
                </w:p>
              </w:tc>
              <w:tc>
                <w:tcPr>
                  <w:tcW w:w="1404" w:type="dxa"/>
                  <w:shd w:val="clear" w:color="auto" w:fill="FFFFFF" w:themeFill="background1"/>
                </w:tcPr>
                <w:p w:rsidR="00917CF1" w:rsidRPr="00A74326" w:rsidRDefault="002D1510" w:rsidP="001C1036">
                  <w:pPr>
                    <w:jc w:val="center"/>
                    <w:rPr>
                      <w:rFonts w:asciiTheme="majorHAnsi" w:hAnsiTheme="majorHAnsi"/>
                      <w:lang w:val="bg-BG"/>
                    </w:rPr>
                  </w:pPr>
                  <w:r w:rsidRPr="00A74326">
                    <w:rPr>
                      <w:rFonts w:asciiTheme="majorHAnsi" w:hAnsiTheme="majorHAnsi"/>
                      <w:lang w:val="bg-BG"/>
                    </w:rPr>
                    <w:t>Решение</w:t>
                  </w:r>
                </w:p>
              </w:tc>
              <w:tc>
                <w:tcPr>
                  <w:tcW w:w="1275" w:type="dxa"/>
                  <w:shd w:val="clear" w:color="auto" w:fill="FFFFFF" w:themeFill="background1"/>
                </w:tcPr>
                <w:p w:rsidR="00917CF1" w:rsidRPr="00A74326" w:rsidRDefault="00A74326" w:rsidP="00A74326">
                  <w:pPr>
                    <w:rPr>
                      <w:rFonts w:asciiTheme="majorHAnsi" w:hAnsiTheme="majorHAnsi"/>
                      <w:sz w:val="18"/>
                      <w:szCs w:val="18"/>
                      <w:lang w:val="bg-BG"/>
                    </w:rPr>
                  </w:pPr>
                  <w:r w:rsidRPr="00A74326">
                    <w:rPr>
                      <w:rFonts w:asciiTheme="majorHAnsi" w:hAnsiTheme="majorHAnsi"/>
                      <w:sz w:val="18"/>
                      <w:szCs w:val="18"/>
                      <w:lang w:val="bg-BG"/>
                    </w:rPr>
                    <w:t>12</w:t>
                  </w:r>
                  <w:r w:rsidRPr="00A74326">
                    <w:rPr>
                      <w:rFonts w:asciiTheme="majorHAnsi" w:hAnsiTheme="majorHAnsi"/>
                      <w:sz w:val="18"/>
                      <w:szCs w:val="18"/>
                      <w:lang w:val="en-US"/>
                    </w:rPr>
                    <w:t>.</w:t>
                  </w:r>
                  <w:r w:rsidR="002D1510" w:rsidRPr="00A74326">
                    <w:rPr>
                      <w:rFonts w:asciiTheme="majorHAnsi" w:hAnsiTheme="majorHAnsi"/>
                      <w:sz w:val="18"/>
                      <w:szCs w:val="18"/>
                      <w:lang w:val="bg-BG"/>
                    </w:rPr>
                    <w:t>05</w:t>
                  </w:r>
                  <w:r w:rsidRPr="00A74326">
                    <w:rPr>
                      <w:rFonts w:asciiTheme="majorHAnsi" w:hAnsiTheme="majorHAnsi"/>
                      <w:sz w:val="18"/>
                      <w:szCs w:val="18"/>
                      <w:lang w:val="en-US"/>
                    </w:rPr>
                    <w:t>.</w:t>
                  </w:r>
                  <w:r w:rsidR="002D1510" w:rsidRPr="00A74326">
                    <w:rPr>
                      <w:rFonts w:asciiTheme="majorHAnsi" w:hAnsiTheme="majorHAnsi"/>
                      <w:sz w:val="18"/>
                      <w:szCs w:val="18"/>
                      <w:lang w:val="bg-BG"/>
                    </w:rPr>
                    <w:t>2016</w:t>
                  </w:r>
                </w:p>
              </w:tc>
            </w:tr>
            <w:tr w:rsidR="00917CF1" w:rsidRPr="008802C8" w:rsidTr="006532BC">
              <w:trPr>
                <w:trHeight w:val="417"/>
              </w:trPr>
              <w:tc>
                <w:tcPr>
                  <w:tcW w:w="1588" w:type="dxa"/>
                  <w:shd w:val="clear" w:color="auto" w:fill="FFFFFF" w:themeFill="background1"/>
                </w:tcPr>
                <w:p w:rsidR="00917CF1" w:rsidRPr="00A74326" w:rsidRDefault="00FF104C" w:rsidP="00CD54EC">
                  <w:pPr>
                    <w:jc w:val="center"/>
                    <w:rPr>
                      <w:rFonts w:asciiTheme="majorHAnsi" w:hAnsiTheme="majorHAnsi"/>
                      <w:b/>
                      <w:lang w:val="bg-BG"/>
                    </w:rPr>
                  </w:pPr>
                  <w:r w:rsidRPr="00A74326">
                    <w:rPr>
                      <w:rFonts w:asciiTheme="majorHAnsi" w:hAnsiTheme="majorHAnsi"/>
                      <w:b/>
                      <w:lang w:val="bg-BG"/>
                    </w:rPr>
                    <w:t>Франция</w:t>
                  </w:r>
                </w:p>
              </w:tc>
              <w:tc>
                <w:tcPr>
                  <w:tcW w:w="1701" w:type="dxa"/>
                  <w:shd w:val="clear" w:color="auto" w:fill="FFFFFF" w:themeFill="background1"/>
                </w:tcPr>
                <w:p w:rsidR="00FF104C" w:rsidRPr="00A74326" w:rsidRDefault="00FF104C" w:rsidP="00FF104C">
                  <w:pPr>
                    <w:jc w:val="center"/>
                    <w:rPr>
                      <w:rFonts w:asciiTheme="majorHAnsi" w:hAnsiTheme="majorHAnsi"/>
                      <w:lang w:val="bg-BG"/>
                    </w:rPr>
                  </w:pPr>
                  <w:r w:rsidRPr="00A74326">
                    <w:rPr>
                      <w:rFonts w:asciiTheme="majorHAnsi" w:hAnsiTheme="majorHAnsi"/>
                      <w:lang w:val="bg-BG"/>
                    </w:rPr>
                    <w:t>Т-479</w:t>
                  </w:r>
                  <w:r w:rsidR="00917CF1" w:rsidRPr="00A74326">
                    <w:rPr>
                      <w:rFonts w:asciiTheme="majorHAnsi" w:hAnsiTheme="majorHAnsi"/>
                      <w:lang w:val="bg-BG"/>
                    </w:rPr>
                    <w:t>/1</w:t>
                  </w:r>
                  <w:r w:rsidRPr="00A74326">
                    <w:rPr>
                      <w:rFonts w:asciiTheme="majorHAnsi" w:hAnsiTheme="majorHAnsi"/>
                      <w:lang w:val="bg-BG"/>
                    </w:rPr>
                    <w:t>1</w:t>
                  </w:r>
                  <w:r w:rsidR="00CD54EC" w:rsidRPr="00A74326">
                    <w:rPr>
                      <w:rFonts w:asciiTheme="majorHAnsi" w:hAnsiTheme="majorHAnsi"/>
                      <w:lang w:val="en-US"/>
                    </w:rPr>
                    <w:t xml:space="preserve"> </w:t>
                  </w:r>
                </w:p>
                <w:p w:rsidR="00FF104C" w:rsidRPr="00A74326" w:rsidRDefault="00FF104C" w:rsidP="00FF104C">
                  <w:pPr>
                    <w:jc w:val="center"/>
                    <w:rPr>
                      <w:rFonts w:asciiTheme="minorHAnsi" w:hAnsiTheme="minorHAnsi"/>
                      <w:lang w:val="bg-BG"/>
                    </w:rPr>
                  </w:pPr>
                  <w:r w:rsidRPr="00A74326">
                    <w:rPr>
                      <w:rFonts w:asciiTheme="majorHAnsi" w:hAnsiTheme="majorHAnsi"/>
                      <w:lang w:val="bg-BG"/>
                    </w:rPr>
                    <w:t>Т-157/12</w:t>
                  </w:r>
                  <w:r w:rsidRPr="00A74326">
                    <w:rPr>
                      <w:rFonts w:asciiTheme="minorHAnsi" w:hAnsiTheme="minorHAnsi"/>
                      <w:lang w:val="bg-BG"/>
                    </w:rPr>
                    <w:t xml:space="preserve"> </w:t>
                  </w:r>
                  <w:r w:rsidRPr="00A74326">
                    <w:rPr>
                      <w:rFonts w:asciiTheme="minorHAnsi" w:hAnsiTheme="minorHAnsi"/>
                      <w:lang w:val="en-US"/>
                    </w:rPr>
                    <w:t>P</w:t>
                  </w:r>
                  <w:r w:rsidRPr="00A74326">
                    <w:rPr>
                      <w:rFonts w:asciiTheme="minorHAnsi" w:hAnsiTheme="minorHAnsi"/>
                      <w:vertAlign w:val="superscript"/>
                      <w:lang w:val="bg-BG"/>
                    </w:rPr>
                    <w:footnoteReference w:id="21"/>
                  </w:r>
                </w:p>
              </w:tc>
              <w:tc>
                <w:tcPr>
                  <w:tcW w:w="2126" w:type="dxa"/>
                  <w:shd w:val="clear" w:color="auto" w:fill="FFFFFF" w:themeFill="background1"/>
                </w:tcPr>
                <w:p w:rsidR="00917CF1" w:rsidRPr="00A74326" w:rsidRDefault="00A74326" w:rsidP="00544B18">
                  <w:pPr>
                    <w:jc w:val="center"/>
                    <w:rPr>
                      <w:rFonts w:asciiTheme="majorHAnsi" w:hAnsiTheme="majorHAnsi"/>
                      <w:lang w:val="bg-BG"/>
                    </w:rPr>
                  </w:pPr>
                  <w:r>
                    <w:rPr>
                      <w:rFonts w:asciiTheme="majorHAnsi" w:hAnsiTheme="majorHAnsi"/>
                      <w:lang w:val="en-US"/>
                    </w:rPr>
                    <w:t>France v Commission</w:t>
                  </w:r>
                </w:p>
                <w:p w:rsidR="00B75EB8" w:rsidRPr="00A74326" w:rsidRDefault="00B75EB8" w:rsidP="00A74326">
                  <w:pPr>
                    <w:jc w:val="center"/>
                    <w:rPr>
                      <w:rFonts w:asciiTheme="majorHAnsi" w:hAnsiTheme="majorHAnsi"/>
                      <w:lang w:val="bg-BG"/>
                    </w:rPr>
                  </w:pPr>
                  <w:r w:rsidRPr="00A74326">
                    <w:rPr>
                      <w:rFonts w:asciiTheme="majorHAnsi" w:hAnsiTheme="majorHAnsi"/>
                      <w:lang w:val="bg-BG"/>
                    </w:rPr>
                    <w:t xml:space="preserve">IFP </w:t>
                  </w:r>
                  <w:proofErr w:type="spellStart"/>
                  <w:r w:rsidRPr="00A74326">
                    <w:rPr>
                      <w:rFonts w:asciiTheme="majorHAnsi" w:hAnsiTheme="majorHAnsi"/>
                      <w:lang w:val="bg-BG"/>
                    </w:rPr>
                    <w:t>Énergies</w:t>
                  </w:r>
                  <w:proofErr w:type="spellEnd"/>
                  <w:r w:rsidRPr="00A74326">
                    <w:rPr>
                      <w:rFonts w:asciiTheme="majorHAnsi" w:hAnsiTheme="majorHAnsi"/>
                      <w:lang w:val="bg-BG"/>
                    </w:rPr>
                    <w:t xml:space="preserve"> </w:t>
                  </w:r>
                  <w:proofErr w:type="spellStart"/>
                  <w:r w:rsidRPr="00A74326">
                    <w:rPr>
                      <w:rFonts w:asciiTheme="majorHAnsi" w:hAnsiTheme="majorHAnsi"/>
                      <w:lang w:val="bg-BG"/>
                    </w:rPr>
                    <w:t>nouvelles</w:t>
                  </w:r>
                  <w:proofErr w:type="spellEnd"/>
                  <w:r w:rsidRPr="00A74326">
                    <w:rPr>
                      <w:rFonts w:asciiTheme="majorHAnsi" w:hAnsiTheme="majorHAnsi"/>
                      <w:lang w:val="bg-BG"/>
                    </w:rPr>
                    <w:t xml:space="preserve"> </w:t>
                  </w:r>
                  <w:r w:rsidR="00A74326">
                    <w:rPr>
                      <w:rFonts w:asciiTheme="majorHAnsi" w:hAnsiTheme="majorHAnsi"/>
                      <w:lang w:val="en-US"/>
                    </w:rPr>
                    <w:t>v Commission</w:t>
                  </w:r>
                </w:p>
              </w:tc>
              <w:tc>
                <w:tcPr>
                  <w:tcW w:w="1404" w:type="dxa"/>
                  <w:shd w:val="clear" w:color="auto" w:fill="FFFFFF" w:themeFill="background1"/>
                </w:tcPr>
                <w:p w:rsidR="00917CF1" w:rsidRPr="00A74326" w:rsidRDefault="00B75EB8" w:rsidP="00544B18">
                  <w:pPr>
                    <w:jc w:val="center"/>
                    <w:rPr>
                      <w:rFonts w:asciiTheme="majorHAnsi" w:hAnsiTheme="majorHAnsi"/>
                      <w:lang w:val="bg-BG"/>
                    </w:rPr>
                  </w:pPr>
                  <w:r w:rsidRPr="00A74326">
                    <w:rPr>
                      <w:rFonts w:asciiTheme="majorHAnsi" w:hAnsiTheme="majorHAnsi"/>
                      <w:lang w:val="bg-BG"/>
                    </w:rPr>
                    <w:t>Решение</w:t>
                  </w:r>
                </w:p>
              </w:tc>
              <w:tc>
                <w:tcPr>
                  <w:tcW w:w="1275" w:type="dxa"/>
                  <w:shd w:val="clear" w:color="auto" w:fill="FFFFFF" w:themeFill="background1"/>
                </w:tcPr>
                <w:p w:rsidR="00917CF1" w:rsidRPr="00A74326" w:rsidRDefault="00B75EB8" w:rsidP="00A74326">
                  <w:pPr>
                    <w:rPr>
                      <w:rFonts w:asciiTheme="majorHAnsi" w:hAnsiTheme="majorHAnsi"/>
                      <w:sz w:val="18"/>
                      <w:szCs w:val="18"/>
                      <w:lang w:val="bg-BG"/>
                    </w:rPr>
                  </w:pPr>
                  <w:r w:rsidRPr="00A74326">
                    <w:rPr>
                      <w:rFonts w:asciiTheme="majorHAnsi" w:hAnsiTheme="majorHAnsi"/>
                      <w:sz w:val="18"/>
                      <w:szCs w:val="18"/>
                      <w:lang w:val="bg-BG"/>
                    </w:rPr>
                    <w:t>26</w:t>
                  </w:r>
                  <w:r w:rsidR="00A74326" w:rsidRPr="00A74326">
                    <w:rPr>
                      <w:rFonts w:asciiTheme="majorHAnsi" w:hAnsiTheme="majorHAnsi"/>
                      <w:sz w:val="18"/>
                      <w:szCs w:val="18"/>
                      <w:lang w:val="en-US"/>
                    </w:rPr>
                    <w:t>.</w:t>
                  </w:r>
                  <w:r w:rsidRPr="00A74326">
                    <w:rPr>
                      <w:rFonts w:asciiTheme="majorHAnsi" w:hAnsiTheme="majorHAnsi"/>
                      <w:sz w:val="18"/>
                      <w:szCs w:val="18"/>
                      <w:lang w:val="bg-BG"/>
                    </w:rPr>
                    <w:t>05</w:t>
                  </w:r>
                  <w:r w:rsidR="00A74326" w:rsidRPr="00A74326">
                    <w:rPr>
                      <w:rFonts w:asciiTheme="majorHAnsi" w:hAnsiTheme="majorHAnsi"/>
                      <w:sz w:val="18"/>
                      <w:szCs w:val="18"/>
                      <w:lang w:val="en-US"/>
                    </w:rPr>
                    <w:t>.</w:t>
                  </w:r>
                  <w:r w:rsidRPr="00A74326">
                    <w:rPr>
                      <w:rFonts w:asciiTheme="majorHAnsi" w:hAnsiTheme="majorHAnsi"/>
                      <w:sz w:val="18"/>
                      <w:szCs w:val="18"/>
                      <w:lang w:val="bg-BG"/>
                    </w:rPr>
                    <w:t>2016</w:t>
                  </w:r>
                </w:p>
              </w:tc>
            </w:tr>
          </w:tbl>
          <w:p w:rsidR="00221E6C" w:rsidRPr="008802C8" w:rsidRDefault="00221E6C" w:rsidP="00A74326">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lastRenderedPageBreak/>
              <w:t>Други новини от Европейския съюз, св</w:t>
            </w:r>
            <w:r w:rsidR="00084573"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ързани с</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държавните помощи </w:t>
            </w:r>
          </w:p>
          <w:p w:rsidR="00985098" w:rsidRPr="008802C8" w:rsidRDefault="00985098"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Семинари и обучения </w:t>
            </w:r>
          </w:p>
          <w:p w:rsidR="00881834" w:rsidRPr="002600ED" w:rsidRDefault="00302A1A" w:rsidP="00302A1A">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9A517C">
              <w:rPr>
                <w:rFonts w:asciiTheme="minorHAnsi" w:eastAsiaTheme="minorHAnsi" w:hAnsiTheme="minorHAnsi" w:cs="Verdana"/>
                <w:b/>
                <w:color w:val="000000"/>
                <w:sz w:val="22"/>
                <w:szCs w:val="22"/>
                <w:lang w:val="bg-BG" w:eastAsia="en-US"/>
              </w:rPr>
              <w:t xml:space="preserve">На 9-10 юни в </w:t>
            </w:r>
            <w:r w:rsidR="00B43341" w:rsidRPr="009A517C">
              <w:rPr>
                <w:rFonts w:asciiTheme="minorHAnsi" w:eastAsiaTheme="minorHAnsi" w:hAnsiTheme="minorHAnsi" w:cs="Verdana"/>
                <w:b/>
                <w:color w:val="000000"/>
                <w:sz w:val="22"/>
                <w:szCs w:val="22"/>
                <w:lang w:val="bg-BG" w:eastAsia="en-US"/>
              </w:rPr>
              <w:t xml:space="preserve">гр. </w:t>
            </w:r>
            <w:r w:rsidRPr="009A517C">
              <w:rPr>
                <w:rFonts w:asciiTheme="minorHAnsi" w:eastAsiaTheme="minorHAnsi" w:hAnsiTheme="minorHAnsi" w:cs="Verdana"/>
                <w:b/>
                <w:color w:val="000000"/>
                <w:sz w:val="22"/>
                <w:szCs w:val="22"/>
                <w:lang w:val="bg-BG" w:eastAsia="en-US"/>
              </w:rPr>
              <w:t>Брюксел, Белгия,</w:t>
            </w:r>
            <w:r w:rsidR="0052231F" w:rsidRPr="009A517C">
              <w:rPr>
                <w:rFonts w:asciiTheme="minorHAnsi" w:eastAsiaTheme="minorHAnsi" w:hAnsiTheme="minorHAnsi" w:cs="Verdana"/>
                <w:b/>
                <w:color w:val="000000"/>
                <w:sz w:val="22"/>
                <w:szCs w:val="22"/>
                <w:lang w:val="bg-BG" w:eastAsia="en-US"/>
              </w:rPr>
              <w:t xml:space="preserve"> </w:t>
            </w:r>
            <w:proofErr w:type="spellStart"/>
            <w:r w:rsidRPr="009A517C">
              <w:rPr>
                <w:rFonts w:asciiTheme="minorHAnsi" w:eastAsiaTheme="minorHAnsi" w:hAnsiTheme="minorHAnsi" w:cs="Verdana"/>
                <w:b/>
                <w:color w:val="000000"/>
                <w:sz w:val="22"/>
                <w:szCs w:val="22"/>
                <w:lang w:val="bg-BG" w:eastAsia="en-US"/>
              </w:rPr>
              <w:t>Lexxion</w:t>
            </w:r>
            <w:proofErr w:type="spellEnd"/>
            <w:r w:rsidRPr="009A517C">
              <w:rPr>
                <w:rFonts w:asciiTheme="minorHAnsi" w:eastAsiaTheme="minorHAnsi" w:hAnsiTheme="minorHAnsi" w:cs="Verdana"/>
                <w:b/>
                <w:color w:val="000000"/>
                <w:sz w:val="22"/>
                <w:szCs w:val="22"/>
                <w:lang w:val="bg-BG" w:eastAsia="en-US"/>
              </w:rPr>
              <w:t xml:space="preserve"> ще проведе </w:t>
            </w:r>
            <w:r w:rsidR="00B43341" w:rsidRPr="009A517C">
              <w:rPr>
                <w:rFonts w:asciiTheme="minorHAnsi" w:eastAsiaTheme="minorHAnsi" w:hAnsiTheme="minorHAnsi" w:cs="Verdana"/>
                <w:b/>
                <w:color w:val="000000"/>
                <w:sz w:val="22"/>
                <w:szCs w:val="22"/>
                <w:lang w:val="bg-BG" w:eastAsia="en-US"/>
              </w:rPr>
              <w:t>14</w:t>
            </w:r>
            <w:r w:rsidR="00B43341" w:rsidRPr="009A517C">
              <w:rPr>
                <w:rFonts w:asciiTheme="minorHAnsi" w:eastAsiaTheme="minorHAnsi" w:hAnsiTheme="minorHAnsi" w:cs="Verdana"/>
                <w:b/>
                <w:color w:val="000000"/>
                <w:sz w:val="22"/>
                <w:szCs w:val="22"/>
                <w:vertAlign w:val="superscript"/>
                <w:lang w:val="bg-BG" w:eastAsia="en-US"/>
              </w:rPr>
              <w:t>тия</w:t>
            </w:r>
            <w:r w:rsidR="00B43341" w:rsidRPr="009A517C">
              <w:rPr>
                <w:rFonts w:asciiTheme="minorHAnsi" w:eastAsiaTheme="minorHAnsi" w:hAnsiTheme="minorHAnsi" w:cs="Verdana"/>
                <w:b/>
                <w:color w:val="000000"/>
                <w:sz w:val="22"/>
                <w:szCs w:val="22"/>
                <w:lang w:val="bg-BG" w:eastAsia="en-US"/>
              </w:rPr>
              <w:t xml:space="preserve"> експертен Ф</w:t>
            </w:r>
            <w:r w:rsidRPr="009A517C">
              <w:rPr>
                <w:rFonts w:asciiTheme="minorHAnsi" w:eastAsiaTheme="minorHAnsi" w:hAnsiTheme="minorHAnsi" w:cs="Verdana"/>
                <w:b/>
                <w:color w:val="000000"/>
                <w:sz w:val="22"/>
                <w:szCs w:val="22"/>
                <w:lang w:val="bg-BG" w:eastAsia="en-US"/>
              </w:rPr>
              <w:t xml:space="preserve">орум </w:t>
            </w:r>
            <w:r w:rsidR="00B43341" w:rsidRPr="009A517C">
              <w:rPr>
                <w:rFonts w:asciiTheme="minorHAnsi" w:eastAsiaTheme="minorHAnsi" w:hAnsiTheme="minorHAnsi" w:cs="Verdana"/>
                <w:b/>
                <w:color w:val="000000"/>
                <w:sz w:val="22"/>
                <w:szCs w:val="22"/>
                <w:lang w:val="bg-BG" w:eastAsia="en-US"/>
              </w:rPr>
              <w:t>за напредъка в</w:t>
            </w:r>
            <w:r w:rsidRPr="009A517C">
              <w:rPr>
                <w:rFonts w:asciiTheme="minorHAnsi" w:eastAsiaTheme="minorHAnsi" w:hAnsiTheme="minorHAnsi" w:cs="Verdana"/>
                <w:b/>
                <w:color w:val="000000"/>
                <w:sz w:val="22"/>
                <w:szCs w:val="22"/>
                <w:lang w:val="bg-BG" w:eastAsia="en-US"/>
              </w:rPr>
              <w:t xml:space="preserve"> законодателството на Европейския съюз по  държавните помощи.</w:t>
            </w:r>
            <w:r w:rsidRPr="009A517C">
              <w:rPr>
                <w:rStyle w:val="FootnoteReference"/>
                <w:rFonts w:asciiTheme="minorHAnsi" w:eastAsiaTheme="minorHAnsi" w:hAnsiTheme="minorHAnsi" w:cs="Verdana"/>
                <w:b/>
                <w:color w:val="000000"/>
                <w:sz w:val="22"/>
                <w:szCs w:val="22"/>
                <w:lang w:val="bg-BG" w:eastAsia="en-US"/>
              </w:rPr>
              <w:footnoteReference w:id="22"/>
            </w:r>
          </w:p>
          <w:p w:rsidR="002600ED" w:rsidRPr="002600ED" w:rsidRDefault="002600ED" w:rsidP="002600ED">
            <w:pPr>
              <w:pStyle w:val="ListParagraph"/>
              <w:autoSpaceDE w:val="0"/>
              <w:autoSpaceDN w:val="0"/>
              <w:adjustRightInd w:val="0"/>
              <w:ind w:left="677"/>
              <w:jc w:val="both"/>
              <w:rPr>
                <w:rFonts w:asciiTheme="minorHAnsi" w:eastAsiaTheme="minorHAnsi" w:hAnsiTheme="minorHAnsi" w:cs="Verdana"/>
                <w:b/>
                <w:color w:val="000000"/>
                <w:sz w:val="22"/>
                <w:szCs w:val="22"/>
                <w:lang w:val="en-US" w:eastAsia="en-US"/>
              </w:rPr>
            </w:pPr>
          </w:p>
          <w:p w:rsidR="002600ED" w:rsidRPr="00D13B2B" w:rsidRDefault="00CB7BAE" w:rsidP="00302A1A">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D13B2B">
              <w:rPr>
                <w:rFonts w:asciiTheme="minorHAnsi" w:eastAsiaTheme="minorHAnsi" w:hAnsiTheme="minorHAnsi" w:cs="Verdana"/>
                <w:b/>
                <w:color w:val="000000"/>
                <w:sz w:val="22"/>
                <w:szCs w:val="22"/>
                <w:lang w:val="bg-BG" w:eastAsia="en-US"/>
              </w:rPr>
              <w:t xml:space="preserve"> На </w:t>
            </w:r>
            <w:r w:rsidR="002600ED" w:rsidRPr="00D13B2B">
              <w:rPr>
                <w:rFonts w:asciiTheme="minorHAnsi" w:eastAsiaTheme="minorHAnsi" w:hAnsiTheme="minorHAnsi" w:cs="Verdana"/>
                <w:b/>
                <w:color w:val="000000"/>
                <w:sz w:val="22"/>
                <w:szCs w:val="22"/>
                <w:lang w:val="bg-BG" w:eastAsia="en-US"/>
              </w:rPr>
              <w:t>20 юни</w:t>
            </w:r>
            <w:r w:rsidRPr="00D13B2B">
              <w:rPr>
                <w:rFonts w:asciiTheme="minorHAnsi" w:eastAsiaTheme="minorHAnsi" w:hAnsiTheme="minorHAnsi" w:cs="Verdana"/>
                <w:b/>
                <w:color w:val="000000"/>
                <w:sz w:val="22"/>
                <w:szCs w:val="22"/>
                <w:lang w:val="bg-BG" w:eastAsia="en-US"/>
              </w:rPr>
              <w:t xml:space="preserve"> в </w:t>
            </w:r>
            <w:r w:rsidR="00DC3CF0" w:rsidRPr="00D13B2B">
              <w:rPr>
                <w:rFonts w:asciiTheme="minorHAnsi" w:eastAsiaTheme="minorHAnsi" w:hAnsiTheme="minorHAnsi" w:cs="Verdana"/>
                <w:b/>
                <w:color w:val="000000"/>
                <w:sz w:val="22"/>
                <w:szCs w:val="22"/>
                <w:lang w:val="bg-BG" w:eastAsia="en-US"/>
              </w:rPr>
              <w:t>гр.</w:t>
            </w:r>
            <w:r w:rsidR="002600ED" w:rsidRPr="00D13B2B">
              <w:rPr>
                <w:rFonts w:asciiTheme="minorHAnsi" w:eastAsiaTheme="minorHAnsi" w:hAnsiTheme="minorHAnsi" w:cs="Verdana"/>
                <w:b/>
                <w:color w:val="000000"/>
                <w:sz w:val="22"/>
                <w:szCs w:val="22"/>
                <w:lang w:val="bg-BG" w:eastAsia="en-US"/>
              </w:rPr>
              <w:t xml:space="preserve"> Лондон,</w:t>
            </w:r>
            <w:r w:rsidR="004A2B80" w:rsidRPr="00D13B2B">
              <w:rPr>
                <w:rFonts w:asciiTheme="minorHAnsi" w:eastAsiaTheme="minorHAnsi" w:hAnsiTheme="minorHAnsi" w:cs="Verdana"/>
                <w:b/>
                <w:color w:val="000000"/>
                <w:sz w:val="22"/>
                <w:szCs w:val="22"/>
                <w:lang w:val="bg-BG" w:eastAsia="en-US"/>
              </w:rPr>
              <w:t xml:space="preserve"> </w:t>
            </w:r>
            <w:r w:rsidRPr="00D13B2B">
              <w:rPr>
                <w:rFonts w:asciiTheme="minorHAnsi" w:eastAsiaTheme="minorHAnsi" w:hAnsiTheme="minorHAnsi" w:cs="Verdana"/>
                <w:b/>
                <w:color w:val="000000"/>
                <w:sz w:val="22"/>
                <w:szCs w:val="22"/>
                <w:lang w:val="bg-BG" w:eastAsia="en-US"/>
              </w:rPr>
              <w:t>Великобритания,</w:t>
            </w:r>
            <w:r w:rsidR="002600ED" w:rsidRPr="00D13B2B">
              <w:rPr>
                <w:rFonts w:asciiTheme="minorHAnsi" w:eastAsiaTheme="minorHAnsi" w:hAnsiTheme="minorHAnsi" w:cs="Verdana"/>
                <w:b/>
                <w:color w:val="000000"/>
                <w:sz w:val="22"/>
                <w:szCs w:val="22"/>
                <w:lang w:val="bg-BG" w:eastAsia="en-US"/>
              </w:rPr>
              <w:t xml:space="preserve"> </w:t>
            </w:r>
            <w:r w:rsidR="002600ED" w:rsidRPr="00D13B2B">
              <w:rPr>
                <w:rFonts w:asciiTheme="minorHAnsi" w:eastAsiaTheme="minorHAnsi" w:hAnsiTheme="minorHAnsi" w:cs="Verdana"/>
                <w:b/>
                <w:color w:val="000000"/>
                <w:sz w:val="22"/>
                <w:szCs w:val="22"/>
                <w:lang w:val="en-US" w:eastAsia="en-US"/>
              </w:rPr>
              <w:t xml:space="preserve">IBC Legal Conference </w:t>
            </w:r>
            <w:r w:rsidRPr="00D13B2B">
              <w:rPr>
                <w:rFonts w:asciiTheme="minorHAnsi" w:eastAsiaTheme="minorHAnsi" w:hAnsiTheme="minorHAnsi" w:cs="Verdana"/>
                <w:b/>
                <w:color w:val="000000"/>
                <w:sz w:val="22"/>
                <w:szCs w:val="22"/>
                <w:lang w:val="bg-BG" w:eastAsia="en-US"/>
              </w:rPr>
              <w:t>ще проведе конференция за държавните помощи и такси за 2016</w:t>
            </w:r>
            <w:r w:rsidR="00D13B2B" w:rsidRPr="00D13B2B">
              <w:rPr>
                <w:rFonts w:asciiTheme="minorHAnsi" w:eastAsiaTheme="minorHAnsi" w:hAnsiTheme="minorHAnsi" w:cs="Verdana"/>
                <w:b/>
                <w:color w:val="000000"/>
                <w:sz w:val="22"/>
                <w:szCs w:val="22"/>
                <w:lang w:val="bg-BG" w:eastAsia="en-US"/>
              </w:rPr>
              <w:t xml:space="preserve"> </w:t>
            </w:r>
            <w:r w:rsidRPr="00D13B2B">
              <w:rPr>
                <w:rFonts w:asciiTheme="minorHAnsi" w:eastAsiaTheme="minorHAnsi" w:hAnsiTheme="minorHAnsi" w:cs="Verdana"/>
                <w:b/>
                <w:color w:val="000000"/>
                <w:sz w:val="22"/>
                <w:szCs w:val="22"/>
                <w:lang w:val="bg-BG" w:eastAsia="en-US"/>
              </w:rPr>
              <w:t>г.</w:t>
            </w:r>
            <w:r w:rsidRPr="00D13B2B">
              <w:rPr>
                <w:rStyle w:val="FootnoteReference"/>
                <w:rFonts w:asciiTheme="minorHAnsi" w:eastAsiaTheme="minorHAnsi" w:hAnsiTheme="minorHAnsi" w:cs="Verdana"/>
                <w:b/>
                <w:color w:val="000000"/>
                <w:sz w:val="22"/>
                <w:szCs w:val="22"/>
                <w:lang w:val="bg-BG" w:eastAsia="en-US"/>
              </w:rPr>
              <w:footnoteReference w:id="23"/>
            </w:r>
          </w:p>
          <w:p w:rsidR="00401137" w:rsidRPr="00401137" w:rsidRDefault="00401137" w:rsidP="00401137">
            <w:pPr>
              <w:pStyle w:val="ListParagraph"/>
              <w:autoSpaceDE w:val="0"/>
              <w:autoSpaceDN w:val="0"/>
              <w:adjustRightInd w:val="0"/>
              <w:ind w:left="677"/>
              <w:jc w:val="both"/>
              <w:rPr>
                <w:rFonts w:asciiTheme="minorHAnsi" w:eastAsiaTheme="minorHAnsi" w:hAnsiTheme="minorHAnsi" w:cs="Verdana"/>
                <w:b/>
                <w:color w:val="000000"/>
                <w:sz w:val="22"/>
                <w:szCs w:val="22"/>
                <w:lang w:val="en-US" w:eastAsia="en-US"/>
              </w:rPr>
            </w:pPr>
          </w:p>
          <w:p w:rsidR="00401137" w:rsidRPr="009A517C" w:rsidRDefault="00401137" w:rsidP="00401137">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9A517C">
              <w:rPr>
                <w:rFonts w:asciiTheme="minorHAnsi" w:eastAsiaTheme="minorHAnsi" w:hAnsiTheme="minorHAnsi" w:cs="Verdana"/>
                <w:b/>
                <w:color w:val="000000"/>
                <w:sz w:val="22"/>
                <w:szCs w:val="22"/>
                <w:lang w:val="bg-BG" w:eastAsia="en-US"/>
              </w:rPr>
              <w:t xml:space="preserve">На </w:t>
            </w:r>
            <w:r w:rsidRPr="009A517C">
              <w:rPr>
                <w:rFonts w:asciiTheme="minorHAnsi" w:eastAsiaTheme="minorHAnsi" w:hAnsiTheme="minorHAnsi" w:cs="Verdana"/>
                <w:b/>
                <w:color w:val="000000"/>
                <w:sz w:val="22"/>
                <w:szCs w:val="22"/>
                <w:lang w:val="en-US" w:eastAsia="en-US"/>
              </w:rPr>
              <w:t>20</w:t>
            </w:r>
            <w:r w:rsidRPr="009A517C">
              <w:rPr>
                <w:rFonts w:asciiTheme="minorHAnsi" w:eastAsiaTheme="minorHAnsi" w:hAnsiTheme="minorHAnsi" w:cs="Verdana"/>
                <w:b/>
                <w:color w:val="000000"/>
                <w:sz w:val="22"/>
                <w:szCs w:val="22"/>
                <w:lang w:val="bg-BG" w:eastAsia="en-US"/>
              </w:rPr>
              <w:t xml:space="preserve"> юни в гр. </w:t>
            </w:r>
            <w:r>
              <w:rPr>
                <w:rFonts w:asciiTheme="minorHAnsi" w:eastAsiaTheme="minorHAnsi" w:hAnsiTheme="minorHAnsi" w:cs="Verdana"/>
                <w:b/>
                <w:color w:val="000000"/>
                <w:sz w:val="22"/>
                <w:szCs w:val="22"/>
                <w:lang w:val="bg-BG" w:eastAsia="en-US"/>
              </w:rPr>
              <w:t>Лондон</w:t>
            </w:r>
            <w:r w:rsidRPr="009A517C">
              <w:rPr>
                <w:rFonts w:asciiTheme="minorHAnsi" w:eastAsiaTheme="minorHAnsi" w:hAnsiTheme="minorHAnsi" w:cs="Verdana"/>
                <w:b/>
                <w:color w:val="000000"/>
                <w:sz w:val="22"/>
                <w:szCs w:val="22"/>
                <w:lang w:val="bg-BG" w:eastAsia="en-US"/>
              </w:rPr>
              <w:t xml:space="preserve">, </w:t>
            </w:r>
            <w:proofErr w:type="spellStart"/>
            <w:r w:rsidRPr="009A517C">
              <w:rPr>
                <w:rFonts w:asciiTheme="minorHAnsi" w:eastAsiaTheme="minorHAnsi" w:hAnsiTheme="minorHAnsi" w:cs="Verdana"/>
                <w:b/>
                <w:color w:val="000000"/>
                <w:sz w:val="22"/>
                <w:szCs w:val="22"/>
                <w:lang w:val="bg-BG" w:eastAsia="en-US"/>
              </w:rPr>
              <w:t>Lexxion</w:t>
            </w:r>
            <w:proofErr w:type="spellEnd"/>
            <w:r w:rsidRPr="009A517C">
              <w:rPr>
                <w:rFonts w:asciiTheme="minorHAnsi" w:eastAsiaTheme="minorHAnsi" w:hAnsiTheme="minorHAnsi" w:cs="Verdana"/>
                <w:b/>
                <w:color w:val="000000"/>
                <w:sz w:val="22"/>
                <w:szCs w:val="22"/>
                <w:lang w:val="bg-BG" w:eastAsia="en-US"/>
              </w:rPr>
              <w:t xml:space="preserve"> ще проведе обучение по държавните помощи </w:t>
            </w:r>
            <w:r w:rsidR="00A74326">
              <w:rPr>
                <w:rFonts w:asciiTheme="minorHAnsi" w:eastAsiaTheme="minorHAnsi" w:hAnsiTheme="minorHAnsi" w:cs="Verdana"/>
                <w:b/>
                <w:color w:val="000000"/>
                <w:sz w:val="22"/>
                <w:szCs w:val="22"/>
                <w:lang w:val="bg-BG" w:eastAsia="en-US"/>
              </w:rPr>
              <w:t>за</w:t>
            </w:r>
            <w:r w:rsidRPr="009A517C">
              <w:rPr>
                <w:rFonts w:asciiTheme="minorHAnsi" w:eastAsiaTheme="minorHAnsi" w:hAnsiTheme="minorHAnsi" w:cs="Verdana"/>
                <w:b/>
                <w:color w:val="000000"/>
                <w:sz w:val="22"/>
                <w:szCs w:val="22"/>
                <w:lang w:val="bg-BG" w:eastAsia="en-US"/>
              </w:rPr>
              <w:t xml:space="preserve"> изискванията на Услугите от общ икономически интерес</w:t>
            </w:r>
            <w:r w:rsidRPr="009A517C">
              <w:rPr>
                <w:rStyle w:val="FootnoteReference"/>
                <w:rFonts w:asciiTheme="minorHAnsi" w:eastAsiaTheme="minorHAnsi" w:hAnsiTheme="minorHAnsi" w:cs="Verdana"/>
                <w:b/>
                <w:color w:val="000000"/>
                <w:sz w:val="22"/>
                <w:szCs w:val="22"/>
                <w:lang w:val="bg-BG" w:eastAsia="en-US"/>
              </w:rPr>
              <w:footnoteReference w:id="24"/>
            </w:r>
          </w:p>
          <w:p w:rsidR="006D1DC2" w:rsidRPr="009A517C" w:rsidRDefault="006D1DC2" w:rsidP="006D1DC2">
            <w:pPr>
              <w:pStyle w:val="ListParagraph"/>
              <w:autoSpaceDE w:val="0"/>
              <w:autoSpaceDN w:val="0"/>
              <w:adjustRightInd w:val="0"/>
              <w:ind w:left="677"/>
              <w:jc w:val="both"/>
              <w:rPr>
                <w:rFonts w:asciiTheme="minorHAnsi" w:eastAsiaTheme="minorHAnsi" w:hAnsiTheme="minorHAnsi" w:cs="Verdana"/>
                <w:b/>
                <w:color w:val="000000"/>
                <w:sz w:val="22"/>
                <w:szCs w:val="22"/>
                <w:lang w:val="en-US" w:eastAsia="en-US"/>
              </w:rPr>
            </w:pPr>
          </w:p>
          <w:p w:rsidR="006D1DC2" w:rsidRPr="009A517C" w:rsidRDefault="006D1DC2" w:rsidP="00302A1A">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9A517C">
              <w:rPr>
                <w:rFonts w:asciiTheme="minorHAnsi" w:eastAsiaTheme="minorHAnsi" w:hAnsiTheme="minorHAnsi" w:cs="Verdana"/>
                <w:b/>
                <w:color w:val="000000"/>
                <w:sz w:val="22"/>
                <w:szCs w:val="22"/>
                <w:lang w:val="bg-BG" w:eastAsia="en-US"/>
              </w:rPr>
              <w:t xml:space="preserve">На </w:t>
            </w:r>
            <w:r w:rsidRPr="009A517C">
              <w:rPr>
                <w:rFonts w:asciiTheme="minorHAnsi" w:eastAsiaTheme="minorHAnsi" w:hAnsiTheme="minorHAnsi" w:cs="Verdana"/>
                <w:b/>
                <w:color w:val="000000"/>
                <w:sz w:val="22"/>
                <w:szCs w:val="22"/>
                <w:lang w:val="en-US" w:eastAsia="en-US"/>
              </w:rPr>
              <w:t>20</w:t>
            </w:r>
            <w:r w:rsidRPr="009A517C">
              <w:rPr>
                <w:rFonts w:asciiTheme="minorHAnsi" w:eastAsiaTheme="minorHAnsi" w:hAnsiTheme="minorHAnsi" w:cs="Verdana"/>
                <w:b/>
                <w:color w:val="000000"/>
                <w:sz w:val="22"/>
                <w:szCs w:val="22"/>
                <w:lang w:val="bg-BG" w:eastAsia="en-US"/>
              </w:rPr>
              <w:t xml:space="preserve">-21 </w:t>
            </w:r>
            <w:r w:rsidR="00A628B7" w:rsidRPr="009A517C">
              <w:rPr>
                <w:rFonts w:asciiTheme="minorHAnsi" w:eastAsiaTheme="minorHAnsi" w:hAnsiTheme="minorHAnsi" w:cs="Verdana"/>
                <w:b/>
                <w:color w:val="000000"/>
                <w:sz w:val="22"/>
                <w:szCs w:val="22"/>
                <w:lang w:val="bg-BG" w:eastAsia="en-US"/>
              </w:rPr>
              <w:t xml:space="preserve">юни </w:t>
            </w:r>
            <w:r w:rsidRPr="009A517C">
              <w:rPr>
                <w:rFonts w:asciiTheme="minorHAnsi" w:eastAsiaTheme="minorHAnsi" w:hAnsiTheme="minorHAnsi" w:cs="Verdana"/>
                <w:b/>
                <w:color w:val="000000"/>
                <w:sz w:val="22"/>
                <w:szCs w:val="22"/>
                <w:lang w:val="bg-BG" w:eastAsia="en-US"/>
              </w:rPr>
              <w:t xml:space="preserve">в гр. Брюксел, Белгия, </w:t>
            </w:r>
            <w:proofErr w:type="spellStart"/>
            <w:r w:rsidRPr="009A517C">
              <w:rPr>
                <w:rFonts w:asciiTheme="minorHAnsi" w:eastAsiaTheme="minorHAnsi" w:hAnsiTheme="minorHAnsi" w:cs="Verdana"/>
                <w:b/>
                <w:color w:val="000000"/>
                <w:sz w:val="22"/>
                <w:szCs w:val="22"/>
                <w:lang w:val="bg-BG" w:eastAsia="en-US"/>
              </w:rPr>
              <w:t>Lexxion</w:t>
            </w:r>
            <w:proofErr w:type="spellEnd"/>
            <w:r w:rsidRPr="009A517C">
              <w:rPr>
                <w:rFonts w:asciiTheme="minorHAnsi" w:eastAsiaTheme="minorHAnsi" w:hAnsiTheme="minorHAnsi" w:cs="Verdana"/>
                <w:b/>
                <w:color w:val="000000"/>
                <w:sz w:val="22"/>
                <w:szCs w:val="22"/>
                <w:lang w:val="bg-BG" w:eastAsia="en-US"/>
              </w:rPr>
              <w:t xml:space="preserve"> ще проведе обучение по държавните помощи във връзка с изискванията на Услугите от общ икономически интерес</w:t>
            </w:r>
            <w:r w:rsidRPr="009A517C">
              <w:rPr>
                <w:rStyle w:val="FootnoteReference"/>
                <w:rFonts w:asciiTheme="minorHAnsi" w:eastAsiaTheme="minorHAnsi" w:hAnsiTheme="minorHAnsi" w:cs="Verdana"/>
                <w:b/>
                <w:color w:val="000000"/>
                <w:sz w:val="22"/>
                <w:szCs w:val="22"/>
                <w:lang w:val="bg-BG" w:eastAsia="en-US"/>
              </w:rPr>
              <w:footnoteReference w:id="25"/>
            </w:r>
          </w:p>
          <w:p w:rsidR="009F4F89" w:rsidRPr="009A517C" w:rsidRDefault="009F4F89" w:rsidP="009F4F89">
            <w:pPr>
              <w:autoSpaceDE w:val="0"/>
              <w:autoSpaceDN w:val="0"/>
              <w:adjustRightInd w:val="0"/>
              <w:jc w:val="both"/>
              <w:rPr>
                <w:rFonts w:asciiTheme="minorHAnsi" w:eastAsiaTheme="minorHAnsi" w:hAnsiTheme="minorHAnsi" w:cs="Verdana"/>
                <w:b/>
                <w:color w:val="000000"/>
                <w:sz w:val="22"/>
                <w:szCs w:val="22"/>
                <w:lang w:val="en-US" w:eastAsia="en-US"/>
              </w:rPr>
            </w:pPr>
          </w:p>
          <w:p w:rsidR="009A517C" w:rsidRPr="009A517C" w:rsidRDefault="009A517C" w:rsidP="009A517C">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9A517C">
              <w:rPr>
                <w:rFonts w:asciiTheme="minorHAnsi" w:eastAsiaTheme="minorHAnsi" w:hAnsiTheme="minorHAnsi" w:cs="Verdana"/>
                <w:b/>
                <w:color w:val="000000"/>
                <w:sz w:val="22"/>
                <w:szCs w:val="22"/>
                <w:lang w:val="bg-BG" w:eastAsia="en-US"/>
              </w:rPr>
              <w:t xml:space="preserve">На 20-21 юни в гр. Барселона, Испания, </w:t>
            </w:r>
            <w:r w:rsidRPr="009A517C">
              <w:rPr>
                <w:rFonts w:asciiTheme="minorHAnsi" w:hAnsiTheme="minorHAnsi"/>
                <w:b/>
                <w:sz w:val="22"/>
                <w:szCs w:val="22"/>
                <w:lang w:val="bg-BG"/>
                <w14:props3d w14:extrusionH="57150" w14:contourW="0" w14:prstMaterial="warmMatte">
                  <w14:bevelT w14:w="38100" w14:h="38100" w14:prst="relaxedInset"/>
                </w14:props3d>
              </w:rPr>
              <w:t>Европейският институт по публична администрация</w:t>
            </w:r>
            <w:r w:rsidRPr="009A517C">
              <w:rPr>
                <w:rFonts w:asciiTheme="minorHAnsi" w:eastAsiaTheme="minorHAnsi" w:hAnsiTheme="minorHAnsi" w:cs="Verdana"/>
                <w:b/>
                <w:color w:val="000000"/>
                <w:sz w:val="22"/>
                <w:szCs w:val="22"/>
                <w:lang w:val="bg-BG" w:eastAsia="en-US"/>
              </w:rPr>
              <w:t xml:space="preserve"> ще проведе семинар, посветен на бъдещите промени в политиките в сферата на енергетиката и климатичните промени, съгласно новите Насоки по държавните помощи в областта</w:t>
            </w:r>
            <w:r w:rsidRPr="009A517C">
              <w:rPr>
                <w:rStyle w:val="FootnoteReference"/>
                <w:rFonts w:asciiTheme="minorHAnsi" w:eastAsiaTheme="minorHAnsi" w:hAnsiTheme="minorHAnsi" w:cs="Verdana"/>
                <w:b/>
                <w:color w:val="000000"/>
                <w:sz w:val="22"/>
                <w:szCs w:val="22"/>
                <w:lang w:val="en-US" w:eastAsia="en-US"/>
              </w:rPr>
              <w:footnoteReference w:id="26"/>
            </w:r>
          </w:p>
          <w:p w:rsidR="009A517C" w:rsidRPr="00E206E3" w:rsidRDefault="009A517C" w:rsidP="009A517C">
            <w:pPr>
              <w:pStyle w:val="ListParagraph"/>
              <w:autoSpaceDE w:val="0"/>
              <w:autoSpaceDN w:val="0"/>
              <w:adjustRightInd w:val="0"/>
              <w:ind w:left="677"/>
              <w:jc w:val="both"/>
              <w:rPr>
                <w:rFonts w:asciiTheme="minorHAnsi" w:eastAsiaTheme="minorHAnsi" w:hAnsiTheme="minorHAnsi" w:cs="Verdana"/>
                <w:b/>
                <w:color w:val="000000"/>
                <w:sz w:val="22"/>
                <w:szCs w:val="22"/>
                <w:highlight w:val="yellow"/>
                <w:lang w:val="en-US" w:eastAsia="en-US"/>
              </w:rPr>
            </w:pPr>
          </w:p>
          <w:p w:rsidR="008F130C" w:rsidRPr="009A517C" w:rsidRDefault="000A01FA" w:rsidP="000A01FA">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9A517C">
              <w:rPr>
                <w:rFonts w:asciiTheme="minorHAnsi" w:eastAsiaTheme="minorHAnsi" w:hAnsiTheme="minorHAnsi" w:cs="Verdana"/>
                <w:b/>
                <w:color w:val="000000"/>
                <w:sz w:val="22"/>
                <w:szCs w:val="22"/>
                <w:lang w:val="bg-BG" w:eastAsia="en-US"/>
              </w:rPr>
              <w:t xml:space="preserve">На </w:t>
            </w:r>
            <w:r w:rsidR="008F130C" w:rsidRPr="009A517C">
              <w:rPr>
                <w:rFonts w:asciiTheme="minorHAnsi" w:eastAsiaTheme="minorHAnsi" w:hAnsiTheme="minorHAnsi" w:cs="Verdana"/>
                <w:b/>
                <w:color w:val="000000"/>
                <w:sz w:val="22"/>
                <w:szCs w:val="22"/>
                <w:lang w:val="en-US" w:eastAsia="en-US"/>
              </w:rPr>
              <w:t>20</w:t>
            </w:r>
            <w:r w:rsidRPr="009A517C">
              <w:rPr>
                <w:rFonts w:asciiTheme="minorHAnsi" w:eastAsiaTheme="minorHAnsi" w:hAnsiTheme="minorHAnsi" w:cs="Verdana"/>
                <w:b/>
                <w:color w:val="000000"/>
                <w:sz w:val="22"/>
                <w:szCs w:val="22"/>
                <w:lang w:val="bg-BG" w:eastAsia="en-US"/>
              </w:rPr>
              <w:t>-</w:t>
            </w:r>
            <w:r w:rsidR="008F130C" w:rsidRPr="009A517C">
              <w:rPr>
                <w:rFonts w:asciiTheme="minorHAnsi" w:eastAsiaTheme="minorHAnsi" w:hAnsiTheme="minorHAnsi" w:cs="Verdana"/>
                <w:b/>
                <w:color w:val="000000"/>
                <w:sz w:val="22"/>
                <w:szCs w:val="22"/>
                <w:lang w:val="bg-BG" w:eastAsia="en-US"/>
              </w:rPr>
              <w:t>22 юни</w:t>
            </w:r>
            <w:r w:rsidRPr="009A517C">
              <w:rPr>
                <w:rFonts w:asciiTheme="minorHAnsi" w:eastAsiaTheme="minorHAnsi" w:hAnsiTheme="minorHAnsi" w:cs="Verdana"/>
                <w:b/>
                <w:color w:val="000000"/>
                <w:sz w:val="22"/>
                <w:szCs w:val="22"/>
                <w:lang w:val="bg-BG" w:eastAsia="en-US"/>
              </w:rPr>
              <w:t xml:space="preserve"> в </w:t>
            </w:r>
            <w:r w:rsidR="00E93568" w:rsidRPr="009A517C">
              <w:rPr>
                <w:rFonts w:asciiTheme="minorHAnsi" w:eastAsiaTheme="minorHAnsi" w:hAnsiTheme="minorHAnsi" w:cs="Verdana"/>
                <w:b/>
                <w:color w:val="000000"/>
                <w:sz w:val="22"/>
                <w:szCs w:val="22"/>
                <w:lang w:val="bg-BG" w:eastAsia="en-US"/>
              </w:rPr>
              <w:t xml:space="preserve">гр. </w:t>
            </w:r>
            <w:r w:rsidRPr="009A517C">
              <w:rPr>
                <w:rFonts w:asciiTheme="minorHAnsi" w:eastAsiaTheme="minorHAnsi" w:hAnsiTheme="minorHAnsi" w:cs="Verdana"/>
                <w:b/>
                <w:color w:val="000000"/>
                <w:sz w:val="22"/>
                <w:szCs w:val="22"/>
                <w:lang w:val="bg-BG" w:eastAsia="en-US"/>
              </w:rPr>
              <w:t xml:space="preserve">Берлин, </w:t>
            </w:r>
            <w:r w:rsidR="00E93568" w:rsidRPr="009A517C">
              <w:rPr>
                <w:rFonts w:asciiTheme="minorHAnsi" w:eastAsiaTheme="minorHAnsi" w:hAnsiTheme="minorHAnsi" w:cs="Verdana"/>
                <w:b/>
                <w:color w:val="000000"/>
                <w:sz w:val="22"/>
                <w:szCs w:val="22"/>
                <w:lang w:val="bg-BG" w:eastAsia="en-US"/>
              </w:rPr>
              <w:t>Германия</w:t>
            </w:r>
            <w:r w:rsidRPr="009A517C">
              <w:rPr>
                <w:rFonts w:asciiTheme="minorHAnsi" w:eastAsiaTheme="minorHAnsi" w:hAnsiTheme="minorHAnsi" w:cs="Verdana"/>
                <w:b/>
                <w:color w:val="000000"/>
                <w:sz w:val="22"/>
                <w:szCs w:val="22"/>
                <w:lang w:val="bg-BG" w:eastAsia="en-US"/>
              </w:rPr>
              <w:t>, Европейската академия за данъци, икономика и право ще проведе 6</w:t>
            </w:r>
            <w:r w:rsidR="00E93568" w:rsidRPr="009A517C">
              <w:rPr>
                <w:rFonts w:asciiTheme="minorHAnsi" w:eastAsiaTheme="minorHAnsi" w:hAnsiTheme="minorHAnsi" w:cs="Verdana"/>
                <w:b/>
                <w:color w:val="000000"/>
                <w:sz w:val="22"/>
                <w:szCs w:val="22"/>
                <w:vertAlign w:val="superscript"/>
                <w:lang w:val="bg-BG" w:eastAsia="en-US"/>
              </w:rPr>
              <w:t>тата</w:t>
            </w:r>
            <w:r w:rsidRPr="009A517C">
              <w:rPr>
                <w:rFonts w:asciiTheme="minorHAnsi" w:eastAsiaTheme="minorHAnsi" w:hAnsiTheme="minorHAnsi" w:cs="Verdana"/>
                <w:b/>
                <w:color w:val="000000"/>
                <w:sz w:val="22"/>
                <w:szCs w:val="22"/>
                <w:lang w:val="bg-BG" w:eastAsia="en-US"/>
              </w:rPr>
              <w:t xml:space="preserve"> Европейска лятна академия </w:t>
            </w:r>
            <w:r w:rsidR="00E93568" w:rsidRPr="009A517C">
              <w:rPr>
                <w:rFonts w:asciiTheme="minorHAnsi" w:eastAsiaTheme="minorHAnsi" w:hAnsiTheme="minorHAnsi" w:cs="Verdana"/>
                <w:b/>
                <w:color w:val="000000"/>
                <w:sz w:val="22"/>
                <w:szCs w:val="22"/>
                <w:lang w:val="bg-BG" w:eastAsia="en-US"/>
              </w:rPr>
              <w:t>по</w:t>
            </w:r>
            <w:r w:rsidRPr="009A517C">
              <w:rPr>
                <w:rFonts w:asciiTheme="minorHAnsi" w:eastAsiaTheme="minorHAnsi" w:hAnsiTheme="minorHAnsi" w:cs="Verdana"/>
                <w:b/>
                <w:color w:val="000000"/>
                <w:sz w:val="22"/>
                <w:szCs w:val="22"/>
                <w:lang w:val="bg-BG" w:eastAsia="en-US"/>
              </w:rPr>
              <w:t xml:space="preserve"> държавните помощи 2016</w:t>
            </w:r>
            <w:r w:rsidRPr="009A517C">
              <w:rPr>
                <w:rStyle w:val="FootnoteReference"/>
                <w:rFonts w:asciiTheme="minorHAnsi" w:eastAsiaTheme="minorHAnsi" w:hAnsiTheme="minorHAnsi" w:cs="Verdana"/>
                <w:b/>
                <w:color w:val="000000"/>
                <w:sz w:val="22"/>
                <w:szCs w:val="22"/>
                <w:vertAlign w:val="baseline"/>
                <w:lang w:val="bg-BG" w:eastAsia="en-US"/>
              </w:rPr>
              <w:t xml:space="preserve"> </w:t>
            </w:r>
            <w:r w:rsidR="008F130C" w:rsidRPr="009A517C">
              <w:rPr>
                <w:rStyle w:val="FootnoteReference"/>
                <w:rFonts w:asciiTheme="minorHAnsi" w:eastAsiaTheme="minorHAnsi" w:hAnsiTheme="minorHAnsi" w:cs="Verdana"/>
                <w:b/>
                <w:color w:val="000000"/>
                <w:sz w:val="22"/>
                <w:szCs w:val="22"/>
                <w:lang w:val="en-US" w:eastAsia="en-US"/>
              </w:rPr>
              <w:footnoteReference w:id="27"/>
            </w:r>
          </w:p>
          <w:p w:rsidR="007B537C" w:rsidRPr="009A517C" w:rsidRDefault="007B537C" w:rsidP="00172AE6">
            <w:pPr>
              <w:autoSpaceDE w:val="0"/>
              <w:autoSpaceDN w:val="0"/>
              <w:adjustRightInd w:val="0"/>
              <w:jc w:val="both"/>
              <w:rPr>
                <w:rFonts w:asciiTheme="minorHAnsi" w:eastAsiaTheme="minorHAnsi" w:hAnsiTheme="minorHAnsi" w:cs="Verdana"/>
                <w:b/>
                <w:color w:val="000000"/>
                <w:sz w:val="22"/>
                <w:szCs w:val="22"/>
                <w:lang w:val="en-US" w:eastAsia="en-US"/>
              </w:rPr>
            </w:pPr>
          </w:p>
          <w:p w:rsidR="009F4F89" w:rsidRPr="009A517C" w:rsidRDefault="000A01FA" w:rsidP="009F4F89">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9A517C">
              <w:rPr>
                <w:rFonts w:asciiTheme="minorHAnsi" w:eastAsiaTheme="minorHAnsi" w:hAnsiTheme="minorHAnsi" w:cs="Verdana"/>
                <w:b/>
                <w:color w:val="000000"/>
                <w:sz w:val="22"/>
                <w:szCs w:val="22"/>
                <w:lang w:val="bg-BG" w:eastAsia="en-US"/>
              </w:rPr>
              <w:t xml:space="preserve"> На </w:t>
            </w:r>
            <w:r w:rsidR="009F4F89" w:rsidRPr="009A517C">
              <w:rPr>
                <w:rFonts w:asciiTheme="minorHAnsi" w:eastAsiaTheme="minorHAnsi" w:hAnsiTheme="minorHAnsi" w:cs="Verdana"/>
                <w:b/>
                <w:color w:val="000000"/>
                <w:sz w:val="22"/>
                <w:szCs w:val="22"/>
                <w:lang w:val="en-US" w:eastAsia="en-US"/>
              </w:rPr>
              <w:t>2</w:t>
            </w:r>
            <w:r w:rsidRPr="009A517C">
              <w:rPr>
                <w:rFonts w:asciiTheme="minorHAnsi" w:eastAsiaTheme="minorHAnsi" w:hAnsiTheme="minorHAnsi" w:cs="Verdana"/>
                <w:b/>
                <w:color w:val="000000"/>
                <w:sz w:val="22"/>
                <w:szCs w:val="22"/>
                <w:lang w:val="bg-BG" w:eastAsia="en-US"/>
              </w:rPr>
              <w:t>7-</w:t>
            </w:r>
            <w:r w:rsidR="00E24672" w:rsidRPr="009A517C">
              <w:rPr>
                <w:rFonts w:asciiTheme="minorHAnsi" w:eastAsiaTheme="minorHAnsi" w:hAnsiTheme="minorHAnsi" w:cs="Verdana"/>
                <w:b/>
                <w:color w:val="000000"/>
                <w:sz w:val="22"/>
                <w:szCs w:val="22"/>
                <w:lang w:val="en-US" w:eastAsia="en-US"/>
              </w:rPr>
              <w:t xml:space="preserve">28 </w:t>
            </w:r>
            <w:r w:rsidR="009F4F89" w:rsidRPr="009A517C">
              <w:rPr>
                <w:rFonts w:asciiTheme="minorHAnsi" w:eastAsiaTheme="minorHAnsi" w:hAnsiTheme="minorHAnsi" w:cs="Verdana"/>
                <w:b/>
                <w:color w:val="000000"/>
                <w:sz w:val="22"/>
                <w:szCs w:val="22"/>
                <w:lang w:val="bg-BG" w:eastAsia="en-US"/>
              </w:rPr>
              <w:t>юни</w:t>
            </w:r>
            <w:r w:rsidRPr="009A517C">
              <w:rPr>
                <w:rFonts w:asciiTheme="minorHAnsi" w:eastAsiaTheme="minorHAnsi" w:hAnsiTheme="minorHAnsi" w:cs="Verdana"/>
                <w:b/>
                <w:color w:val="000000"/>
                <w:sz w:val="22"/>
                <w:szCs w:val="22"/>
                <w:lang w:val="bg-BG" w:eastAsia="en-US"/>
              </w:rPr>
              <w:t xml:space="preserve"> в </w:t>
            </w:r>
            <w:r w:rsidR="006D1DC2" w:rsidRPr="009A517C">
              <w:rPr>
                <w:rFonts w:asciiTheme="minorHAnsi" w:eastAsiaTheme="minorHAnsi" w:hAnsiTheme="minorHAnsi" w:cs="Verdana"/>
                <w:b/>
                <w:color w:val="000000"/>
                <w:sz w:val="22"/>
                <w:szCs w:val="22"/>
                <w:lang w:val="bg-BG" w:eastAsia="en-US"/>
              </w:rPr>
              <w:t xml:space="preserve">гр. </w:t>
            </w:r>
            <w:proofErr w:type="spellStart"/>
            <w:r w:rsidRPr="009A517C">
              <w:rPr>
                <w:rFonts w:asciiTheme="minorHAnsi" w:eastAsiaTheme="minorHAnsi" w:hAnsiTheme="minorHAnsi" w:cs="Verdana"/>
                <w:b/>
                <w:color w:val="000000"/>
                <w:sz w:val="22"/>
                <w:szCs w:val="22"/>
                <w:lang w:val="bg-BG" w:eastAsia="en-US"/>
              </w:rPr>
              <w:t>Маастрихт</w:t>
            </w:r>
            <w:proofErr w:type="spellEnd"/>
            <w:r w:rsidRPr="009A517C">
              <w:rPr>
                <w:rFonts w:asciiTheme="minorHAnsi" w:eastAsiaTheme="minorHAnsi" w:hAnsiTheme="minorHAnsi" w:cs="Verdana"/>
                <w:b/>
                <w:color w:val="000000"/>
                <w:sz w:val="22"/>
                <w:szCs w:val="22"/>
                <w:lang w:val="bg-BG" w:eastAsia="en-US"/>
              </w:rPr>
              <w:t>,</w:t>
            </w:r>
            <w:r w:rsidR="006D1DC2" w:rsidRPr="009A517C">
              <w:rPr>
                <w:rFonts w:asciiTheme="minorHAnsi" w:eastAsiaTheme="minorHAnsi" w:hAnsiTheme="minorHAnsi" w:cs="Verdana"/>
                <w:b/>
                <w:color w:val="000000"/>
                <w:sz w:val="22"/>
                <w:szCs w:val="22"/>
                <w:lang w:val="bg-BG" w:eastAsia="en-US"/>
              </w:rPr>
              <w:t xml:space="preserve"> </w:t>
            </w:r>
            <w:r w:rsidRPr="009A517C">
              <w:rPr>
                <w:rFonts w:asciiTheme="minorHAnsi" w:eastAsiaTheme="minorHAnsi" w:hAnsiTheme="minorHAnsi" w:cs="Verdana"/>
                <w:b/>
                <w:color w:val="000000"/>
                <w:sz w:val="22"/>
                <w:szCs w:val="22"/>
                <w:lang w:val="bg-BG" w:eastAsia="en-US"/>
              </w:rPr>
              <w:t xml:space="preserve">Холандия, </w:t>
            </w:r>
            <w:r w:rsidR="006D1DC2" w:rsidRPr="009A517C">
              <w:rPr>
                <w:rFonts w:asciiTheme="minorHAnsi" w:hAnsiTheme="minorHAnsi"/>
                <w:b/>
                <w:sz w:val="22"/>
                <w:szCs w:val="22"/>
                <w:lang w:val="bg-BG"/>
                <w14:props3d w14:extrusionH="57150" w14:contourW="0" w14:prstMaterial="warmMatte">
                  <w14:bevelT w14:w="38100" w14:h="38100" w14:prst="relaxedInset"/>
                </w14:props3d>
              </w:rPr>
              <w:t xml:space="preserve">Европейският институт </w:t>
            </w:r>
            <w:r w:rsidRPr="009A517C">
              <w:rPr>
                <w:rFonts w:asciiTheme="minorHAnsi" w:eastAsiaTheme="minorHAnsi" w:hAnsiTheme="minorHAnsi" w:cs="Verdana"/>
                <w:b/>
                <w:color w:val="000000"/>
                <w:sz w:val="22"/>
                <w:szCs w:val="22"/>
                <w:lang w:val="bg-BG" w:eastAsia="en-US"/>
              </w:rPr>
              <w:t>по публична администрация ще проведе семинар по държавните помощи</w:t>
            </w:r>
            <w:r w:rsidR="006D1DC2" w:rsidRPr="009A517C">
              <w:rPr>
                <w:rFonts w:asciiTheme="minorHAnsi" w:eastAsiaTheme="minorHAnsi" w:hAnsiTheme="minorHAnsi" w:cs="Verdana"/>
                <w:b/>
                <w:color w:val="000000"/>
                <w:sz w:val="22"/>
                <w:szCs w:val="22"/>
                <w:lang w:val="bg-BG" w:eastAsia="en-US"/>
              </w:rPr>
              <w:t xml:space="preserve"> за напреднали</w:t>
            </w:r>
            <w:r w:rsidRPr="009A517C">
              <w:rPr>
                <w:rFonts w:asciiTheme="minorHAnsi" w:eastAsiaTheme="minorHAnsi" w:hAnsiTheme="minorHAnsi" w:cs="Verdana"/>
                <w:b/>
                <w:color w:val="000000"/>
                <w:sz w:val="22"/>
                <w:szCs w:val="22"/>
                <w:lang w:val="bg-BG" w:eastAsia="en-US"/>
              </w:rPr>
              <w:t>.</w:t>
            </w:r>
            <w:r w:rsidR="009F4F89" w:rsidRPr="009A517C">
              <w:rPr>
                <w:rStyle w:val="FootnoteReference"/>
                <w:rFonts w:asciiTheme="minorHAnsi" w:eastAsiaTheme="minorHAnsi" w:hAnsiTheme="minorHAnsi" w:cs="Verdana"/>
                <w:b/>
                <w:color w:val="000000"/>
                <w:sz w:val="22"/>
                <w:szCs w:val="22"/>
                <w:lang w:val="en-US" w:eastAsia="en-US"/>
              </w:rPr>
              <w:footnoteReference w:id="28"/>
            </w:r>
          </w:p>
          <w:p w:rsidR="00E24672" w:rsidRPr="009A517C" w:rsidRDefault="00E24672" w:rsidP="00E24672">
            <w:pPr>
              <w:pStyle w:val="ListParagraph"/>
              <w:autoSpaceDE w:val="0"/>
              <w:autoSpaceDN w:val="0"/>
              <w:adjustRightInd w:val="0"/>
              <w:ind w:left="677"/>
              <w:jc w:val="both"/>
              <w:rPr>
                <w:rFonts w:asciiTheme="minorHAnsi" w:eastAsiaTheme="minorHAnsi" w:hAnsiTheme="minorHAnsi" w:cs="Verdana"/>
                <w:b/>
                <w:color w:val="000000"/>
                <w:sz w:val="22"/>
                <w:szCs w:val="22"/>
                <w:lang w:val="en-US" w:eastAsia="en-US"/>
              </w:rPr>
            </w:pPr>
          </w:p>
          <w:p w:rsidR="00E24672" w:rsidRPr="009A517C" w:rsidRDefault="000A01FA" w:rsidP="00E24672">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9A517C">
              <w:rPr>
                <w:rFonts w:asciiTheme="minorHAnsi" w:eastAsiaTheme="minorHAnsi" w:hAnsiTheme="minorHAnsi" w:cs="Verdana"/>
                <w:b/>
                <w:color w:val="000000"/>
                <w:sz w:val="22"/>
                <w:szCs w:val="22"/>
                <w:lang w:val="bg-BG" w:eastAsia="en-US"/>
              </w:rPr>
              <w:t xml:space="preserve"> На </w:t>
            </w:r>
            <w:r w:rsidR="00E24672" w:rsidRPr="009A517C">
              <w:rPr>
                <w:rFonts w:asciiTheme="minorHAnsi" w:eastAsiaTheme="minorHAnsi" w:hAnsiTheme="minorHAnsi" w:cs="Verdana"/>
                <w:b/>
                <w:color w:val="000000"/>
                <w:sz w:val="22"/>
                <w:szCs w:val="22"/>
                <w:lang w:val="en-US" w:eastAsia="en-US"/>
              </w:rPr>
              <w:t>2</w:t>
            </w:r>
            <w:r w:rsidR="00E24672" w:rsidRPr="009A517C">
              <w:rPr>
                <w:rFonts w:asciiTheme="minorHAnsi" w:eastAsiaTheme="minorHAnsi" w:hAnsiTheme="minorHAnsi" w:cs="Verdana"/>
                <w:b/>
                <w:color w:val="000000"/>
                <w:sz w:val="22"/>
                <w:szCs w:val="22"/>
                <w:lang w:val="bg-BG" w:eastAsia="en-US"/>
              </w:rPr>
              <w:t>7 юни – 8 юли</w:t>
            </w:r>
            <w:r w:rsidRPr="009A517C">
              <w:rPr>
                <w:rFonts w:asciiTheme="minorHAnsi" w:eastAsiaTheme="minorHAnsi" w:hAnsiTheme="minorHAnsi" w:cs="Verdana"/>
                <w:b/>
                <w:color w:val="000000"/>
                <w:sz w:val="22"/>
                <w:szCs w:val="22"/>
                <w:lang w:val="bg-BG" w:eastAsia="en-US"/>
              </w:rPr>
              <w:t xml:space="preserve"> в Люксембург, </w:t>
            </w:r>
            <w:r w:rsidR="006D1DC2" w:rsidRPr="009A517C">
              <w:rPr>
                <w:rFonts w:asciiTheme="minorHAnsi" w:hAnsiTheme="minorHAnsi"/>
                <w:b/>
                <w:sz w:val="22"/>
                <w:szCs w:val="22"/>
                <w:lang w:val="bg-BG"/>
                <w14:props3d w14:extrusionH="57150" w14:contourW="0" w14:prstMaterial="warmMatte">
                  <w14:bevelT w14:w="38100" w14:h="38100" w14:prst="relaxedInset"/>
                </w14:props3d>
              </w:rPr>
              <w:t xml:space="preserve">Европейският институт </w:t>
            </w:r>
            <w:r w:rsidRPr="009A517C">
              <w:rPr>
                <w:rFonts w:asciiTheme="minorHAnsi" w:eastAsiaTheme="minorHAnsi" w:hAnsiTheme="minorHAnsi" w:cs="Verdana"/>
                <w:b/>
                <w:color w:val="000000"/>
                <w:sz w:val="22"/>
                <w:szCs w:val="22"/>
                <w:lang w:val="bg-BG" w:eastAsia="en-US"/>
              </w:rPr>
              <w:t xml:space="preserve">по публична администрация ще проведе </w:t>
            </w:r>
            <w:r w:rsidR="006D1DC2" w:rsidRPr="009A517C">
              <w:rPr>
                <w:rFonts w:asciiTheme="minorHAnsi" w:eastAsiaTheme="minorHAnsi" w:hAnsiTheme="minorHAnsi" w:cs="Verdana"/>
                <w:b/>
                <w:color w:val="000000"/>
                <w:sz w:val="22"/>
                <w:szCs w:val="22"/>
                <w:lang w:val="bg-BG" w:eastAsia="en-US"/>
              </w:rPr>
              <w:t>Л</w:t>
            </w:r>
            <w:r w:rsidRPr="009A517C">
              <w:rPr>
                <w:rFonts w:asciiTheme="minorHAnsi" w:eastAsiaTheme="minorHAnsi" w:hAnsiTheme="minorHAnsi" w:cs="Verdana"/>
                <w:b/>
                <w:color w:val="000000"/>
                <w:sz w:val="22"/>
                <w:szCs w:val="22"/>
                <w:lang w:val="bg-BG" w:eastAsia="en-US"/>
              </w:rPr>
              <w:t>ятн</w:t>
            </w:r>
            <w:r w:rsidR="006D1DC2" w:rsidRPr="009A517C">
              <w:rPr>
                <w:rFonts w:asciiTheme="minorHAnsi" w:eastAsiaTheme="minorHAnsi" w:hAnsiTheme="minorHAnsi" w:cs="Verdana"/>
                <w:b/>
                <w:color w:val="000000"/>
                <w:sz w:val="22"/>
                <w:szCs w:val="22"/>
                <w:lang w:val="bg-BG" w:eastAsia="en-US"/>
              </w:rPr>
              <w:t>а</w:t>
            </w:r>
            <w:r w:rsidRPr="009A517C">
              <w:rPr>
                <w:rFonts w:asciiTheme="minorHAnsi" w:eastAsiaTheme="minorHAnsi" w:hAnsiTheme="minorHAnsi" w:cs="Verdana"/>
                <w:b/>
                <w:color w:val="000000"/>
                <w:sz w:val="22"/>
                <w:szCs w:val="22"/>
                <w:lang w:val="bg-BG" w:eastAsia="en-US"/>
              </w:rPr>
              <w:t xml:space="preserve"> </w:t>
            </w:r>
            <w:r w:rsidR="006D1DC2" w:rsidRPr="009A517C">
              <w:rPr>
                <w:rFonts w:asciiTheme="minorHAnsi" w:eastAsiaTheme="minorHAnsi" w:hAnsiTheme="minorHAnsi" w:cs="Verdana"/>
                <w:b/>
                <w:color w:val="000000"/>
                <w:sz w:val="22"/>
                <w:szCs w:val="22"/>
                <w:lang w:val="bg-BG" w:eastAsia="en-US"/>
              </w:rPr>
              <w:t>школа</w:t>
            </w:r>
            <w:r w:rsidRPr="009A517C">
              <w:rPr>
                <w:rFonts w:asciiTheme="minorHAnsi" w:eastAsiaTheme="minorHAnsi" w:hAnsiTheme="minorHAnsi" w:cs="Verdana"/>
                <w:b/>
                <w:color w:val="000000"/>
                <w:sz w:val="22"/>
                <w:szCs w:val="22"/>
                <w:lang w:val="bg-BG" w:eastAsia="en-US"/>
              </w:rPr>
              <w:t xml:space="preserve"> по Европейско право и неговото прилагане</w:t>
            </w:r>
            <w:r w:rsidR="00E24672" w:rsidRPr="009A517C">
              <w:rPr>
                <w:rStyle w:val="FootnoteReference"/>
                <w:rFonts w:asciiTheme="minorHAnsi" w:eastAsiaTheme="minorHAnsi" w:hAnsiTheme="minorHAnsi" w:cs="Verdana"/>
                <w:b/>
                <w:color w:val="000000"/>
                <w:sz w:val="22"/>
                <w:szCs w:val="22"/>
                <w:lang w:val="en-US" w:eastAsia="en-US"/>
              </w:rPr>
              <w:footnoteReference w:id="29"/>
            </w:r>
          </w:p>
          <w:p w:rsidR="00E24672" w:rsidRPr="00E24672" w:rsidRDefault="00E24672" w:rsidP="00E24672">
            <w:pPr>
              <w:autoSpaceDE w:val="0"/>
              <w:autoSpaceDN w:val="0"/>
              <w:adjustRightInd w:val="0"/>
              <w:jc w:val="both"/>
              <w:rPr>
                <w:rFonts w:asciiTheme="minorHAnsi" w:eastAsiaTheme="minorHAnsi" w:hAnsiTheme="minorHAnsi" w:cs="Verdana"/>
                <w:b/>
                <w:color w:val="000000"/>
                <w:sz w:val="22"/>
                <w:szCs w:val="22"/>
                <w:highlight w:val="yellow"/>
                <w:lang w:val="en-US" w:eastAsia="en-US"/>
              </w:rPr>
            </w:pPr>
          </w:p>
          <w:p w:rsidR="009E58DE" w:rsidRDefault="009E58DE" w:rsidP="009E58DE">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E23EE6">
              <w:rPr>
                <w:rFonts w:asciiTheme="minorHAnsi" w:eastAsiaTheme="minorHAnsi" w:hAnsiTheme="minorHAnsi" w:cs="Verdana"/>
                <w:b/>
                <w:color w:val="000000"/>
                <w:sz w:val="22"/>
                <w:szCs w:val="22"/>
                <w:lang w:val="bg-BG" w:eastAsia="en-US"/>
              </w:rPr>
              <w:t xml:space="preserve">На 4-5 юли в гр. Брюксел, Белгия, </w:t>
            </w:r>
            <w:proofErr w:type="spellStart"/>
            <w:r w:rsidRPr="00E23EE6">
              <w:rPr>
                <w:rFonts w:asciiTheme="minorHAnsi" w:eastAsiaTheme="minorHAnsi" w:hAnsiTheme="minorHAnsi" w:cs="Verdana"/>
                <w:b/>
                <w:color w:val="000000"/>
                <w:sz w:val="22"/>
                <w:szCs w:val="22"/>
                <w:lang w:val="bg-BG" w:eastAsia="en-US"/>
              </w:rPr>
              <w:t>Lexxion</w:t>
            </w:r>
            <w:proofErr w:type="spellEnd"/>
            <w:r w:rsidRPr="00E23EE6">
              <w:rPr>
                <w:rFonts w:asciiTheme="minorHAnsi" w:eastAsiaTheme="minorHAnsi" w:hAnsiTheme="minorHAnsi" w:cs="Verdana"/>
                <w:b/>
                <w:color w:val="000000"/>
                <w:sz w:val="22"/>
                <w:szCs w:val="22"/>
                <w:lang w:val="bg-BG" w:eastAsia="en-US"/>
              </w:rPr>
              <w:t xml:space="preserve"> ще проведе семинар за най-добрите практики и решаване на проблеми по държавните помощи.</w:t>
            </w:r>
            <w:r w:rsidRPr="00E23EE6">
              <w:rPr>
                <w:rStyle w:val="FootnoteReference"/>
                <w:rFonts w:asciiTheme="minorHAnsi" w:eastAsiaTheme="minorHAnsi" w:hAnsiTheme="minorHAnsi" w:cs="Verdana"/>
                <w:b/>
                <w:color w:val="000000"/>
                <w:sz w:val="22"/>
                <w:szCs w:val="22"/>
                <w:lang w:val="bg-BG" w:eastAsia="en-US"/>
              </w:rPr>
              <w:footnoteReference w:id="30"/>
            </w:r>
          </w:p>
          <w:p w:rsidR="002600ED" w:rsidRPr="00E23EE6" w:rsidRDefault="002600ED" w:rsidP="002600ED">
            <w:pPr>
              <w:pStyle w:val="ListParagraph"/>
              <w:autoSpaceDE w:val="0"/>
              <w:autoSpaceDN w:val="0"/>
              <w:adjustRightInd w:val="0"/>
              <w:ind w:left="677"/>
              <w:jc w:val="both"/>
              <w:rPr>
                <w:rFonts w:asciiTheme="minorHAnsi" w:eastAsiaTheme="minorHAnsi" w:hAnsiTheme="minorHAnsi" w:cs="Verdana"/>
                <w:b/>
                <w:color w:val="000000"/>
                <w:sz w:val="22"/>
                <w:szCs w:val="22"/>
                <w:lang w:val="en-US" w:eastAsia="en-US"/>
              </w:rPr>
            </w:pPr>
          </w:p>
          <w:p w:rsidR="002600ED" w:rsidRPr="002600ED" w:rsidRDefault="002600ED" w:rsidP="002600ED">
            <w:pPr>
              <w:pStyle w:val="ListParagraph"/>
              <w:numPr>
                <w:ilvl w:val="0"/>
                <w:numId w:val="20"/>
              </w:numPr>
              <w:autoSpaceDE w:val="0"/>
              <w:autoSpaceDN w:val="0"/>
              <w:adjustRightInd w:val="0"/>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E3831">
              <w:rPr>
                <w:rFonts w:asciiTheme="minorHAnsi" w:eastAsiaTheme="minorHAnsi" w:hAnsiTheme="minorHAnsi" w:cs="Verdana"/>
                <w:b/>
                <w:color w:val="000000"/>
                <w:sz w:val="22"/>
                <w:szCs w:val="22"/>
                <w:lang w:val="bg-BG" w:eastAsia="en-US"/>
              </w:rPr>
              <w:t xml:space="preserve">На 4-8 юли в </w:t>
            </w:r>
            <w:proofErr w:type="spellStart"/>
            <w:r w:rsidRPr="008E3831">
              <w:rPr>
                <w:rFonts w:asciiTheme="minorHAnsi" w:eastAsiaTheme="minorHAnsi" w:hAnsiTheme="minorHAnsi" w:cs="Verdana"/>
                <w:b/>
                <w:color w:val="000000"/>
                <w:sz w:val="22"/>
                <w:szCs w:val="22"/>
                <w:lang w:val="bg-BG" w:eastAsia="en-US"/>
              </w:rPr>
              <w:t>гр</w:t>
            </w:r>
            <w:proofErr w:type="spellEnd"/>
            <w:r w:rsidRPr="008E3831">
              <w:rPr>
                <w:rFonts w:asciiTheme="minorHAnsi" w:eastAsiaTheme="minorHAnsi" w:hAnsiTheme="minorHAnsi" w:cs="Verdana"/>
                <w:b/>
                <w:color w:val="000000"/>
                <w:sz w:val="22"/>
                <w:szCs w:val="22"/>
                <w:lang w:val="en-US" w:eastAsia="en-US"/>
              </w:rPr>
              <w:t>.</w:t>
            </w:r>
            <w:r w:rsidRPr="008E3831">
              <w:rPr>
                <w:rFonts w:asciiTheme="minorHAnsi" w:eastAsiaTheme="minorHAnsi" w:hAnsiTheme="minorHAnsi" w:cs="Verdana"/>
                <w:b/>
                <w:color w:val="000000"/>
                <w:sz w:val="22"/>
                <w:szCs w:val="22"/>
                <w:lang w:val="bg-BG" w:eastAsia="en-US"/>
              </w:rPr>
              <w:t xml:space="preserve"> </w:t>
            </w:r>
            <w:proofErr w:type="spellStart"/>
            <w:r w:rsidRPr="008E3831">
              <w:rPr>
                <w:rFonts w:asciiTheme="minorHAnsi" w:eastAsiaTheme="minorHAnsi" w:hAnsiTheme="minorHAnsi" w:cs="Verdana"/>
                <w:b/>
                <w:color w:val="000000"/>
                <w:sz w:val="22"/>
                <w:szCs w:val="22"/>
                <w:lang w:val="bg-BG" w:eastAsia="en-US"/>
              </w:rPr>
              <w:t>Трир</w:t>
            </w:r>
            <w:proofErr w:type="spellEnd"/>
            <w:r w:rsidRPr="008E3831">
              <w:rPr>
                <w:rFonts w:asciiTheme="minorHAnsi" w:eastAsiaTheme="minorHAnsi" w:hAnsiTheme="minorHAnsi" w:cs="Verdana"/>
                <w:b/>
                <w:color w:val="000000"/>
                <w:sz w:val="22"/>
                <w:szCs w:val="22"/>
                <w:lang w:val="bg-BG" w:eastAsia="en-US"/>
              </w:rPr>
              <w:t xml:space="preserve">, Германия, </w:t>
            </w:r>
            <w:r w:rsidRPr="008E3831">
              <w:rPr>
                <w:rFonts w:asciiTheme="minorHAnsi" w:hAnsiTheme="minorHAnsi"/>
                <w:b/>
                <w:sz w:val="22"/>
                <w:szCs w:val="22"/>
                <w:lang w:val="bg-BG"/>
                <w14:props3d w14:extrusionH="57150" w14:contourW="0" w14:prstMaterial="warmMatte">
                  <w14:bevelT w14:w="38100" w14:h="38100" w14:prst="relaxedInset"/>
                </w14:props3d>
              </w:rPr>
              <w:t xml:space="preserve">Академията за Европейско право </w:t>
            </w:r>
            <w:r w:rsidRPr="008E3831">
              <w:rPr>
                <w:rFonts w:asciiTheme="minorHAnsi" w:eastAsiaTheme="minorHAnsi" w:hAnsiTheme="minorHAnsi" w:cs="Verdana"/>
                <w:b/>
                <w:color w:val="000000"/>
                <w:sz w:val="22"/>
                <w:szCs w:val="22"/>
                <w:lang w:val="bg-BG" w:eastAsia="en-US"/>
              </w:rPr>
              <w:t>ще проведе летен курс, посветен на Европейското конкурентно право.</w:t>
            </w:r>
            <w:r>
              <w:rPr>
                <w:rStyle w:val="FootnoteReference"/>
                <w:rFonts w:asciiTheme="minorHAnsi" w:eastAsiaTheme="minorHAnsi" w:hAnsiTheme="minorHAnsi" w:cs="Verdana"/>
                <w:b/>
                <w:color w:val="000000"/>
                <w:sz w:val="22"/>
                <w:szCs w:val="22"/>
                <w:lang w:val="bg-BG" w:eastAsia="en-US"/>
              </w:rPr>
              <w:footnoteReference w:id="31"/>
            </w:r>
            <w:r w:rsidRPr="008E3831">
              <w:rPr>
                <w:rFonts w:asciiTheme="minorHAnsi" w:eastAsiaTheme="minorHAnsi" w:hAnsiTheme="minorHAnsi" w:cs="Verdana"/>
                <w:b/>
                <w:color w:val="000000"/>
                <w:sz w:val="22"/>
                <w:szCs w:val="22"/>
                <w:lang w:val="bg-BG" w:eastAsia="en-US"/>
              </w:rPr>
              <w:t xml:space="preserve"> </w:t>
            </w:r>
          </w:p>
          <w:p w:rsidR="002600ED" w:rsidRPr="002600ED" w:rsidRDefault="002600ED" w:rsidP="002600ED">
            <w:pPr>
              <w:pStyle w:val="ListParagraph"/>
              <w:autoSpaceDE w:val="0"/>
              <w:autoSpaceDN w:val="0"/>
              <w:adjustRightInd w:val="0"/>
              <w:ind w:left="677"/>
              <w:jc w:val="both"/>
              <w:rPr>
                <w:rFonts w:asciiTheme="minorHAnsi" w:eastAsiaTheme="minorHAnsi" w:hAnsiTheme="minorHAnsi" w:cs="Verdana"/>
                <w:b/>
                <w:color w:val="000000"/>
                <w:sz w:val="22"/>
                <w:szCs w:val="22"/>
                <w:lang w:val="bg-BG" w:eastAsia="en-US"/>
              </w:rPr>
            </w:pPr>
          </w:p>
          <w:p w:rsidR="00CB7BAE" w:rsidRPr="00A310FC" w:rsidRDefault="00CB7BAE" w:rsidP="00CB7BAE">
            <w:pPr>
              <w:pStyle w:val="ListParagraph"/>
              <w:numPr>
                <w:ilvl w:val="0"/>
                <w:numId w:val="20"/>
              </w:numPr>
              <w:autoSpaceDE w:val="0"/>
              <w:autoSpaceDN w:val="0"/>
              <w:adjustRightInd w:val="0"/>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C7676C">
              <w:rPr>
                <w:rFonts w:asciiTheme="minorHAnsi" w:eastAsiaTheme="minorHAnsi" w:hAnsiTheme="minorHAnsi" w:cs="Verdana"/>
                <w:b/>
                <w:color w:val="000000"/>
                <w:sz w:val="22"/>
                <w:szCs w:val="22"/>
                <w:lang w:val="bg-BG" w:eastAsia="en-US"/>
              </w:rPr>
              <w:t xml:space="preserve">На </w:t>
            </w:r>
            <w:r w:rsidR="002600ED" w:rsidRPr="00C7676C">
              <w:rPr>
                <w:rFonts w:asciiTheme="minorHAnsi" w:eastAsiaTheme="minorHAnsi" w:hAnsiTheme="minorHAnsi" w:cs="Verdana"/>
                <w:b/>
                <w:color w:val="000000"/>
                <w:sz w:val="22"/>
                <w:szCs w:val="22"/>
                <w:lang w:val="bg-BG" w:eastAsia="en-US"/>
              </w:rPr>
              <w:t xml:space="preserve">19-20 септември гр. Брюксел, Белгия, </w:t>
            </w:r>
            <w:proofErr w:type="spellStart"/>
            <w:r w:rsidR="002600ED" w:rsidRPr="00C7676C">
              <w:rPr>
                <w:rFonts w:asciiTheme="minorHAnsi" w:eastAsiaTheme="minorHAnsi" w:hAnsiTheme="minorHAnsi" w:cs="Verdana"/>
                <w:b/>
                <w:color w:val="000000"/>
                <w:sz w:val="22"/>
                <w:szCs w:val="22"/>
                <w:lang w:val="bg-BG" w:eastAsia="en-US"/>
              </w:rPr>
              <w:t>Lexxion</w:t>
            </w:r>
            <w:proofErr w:type="spellEnd"/>
            <w:r w:rsidR="002600ED" w:rsidRPr="00C7676C">
              <w:rPr>
                <w:rFonts w:asciiTheme="minorHAnsi" w:eastAsiaTheme="minorHAnsi" w:hAnsiTheme="minorHAnsi" w:cs="Verdana"/>
                <w:b/>
                <w:color w:val="000000"/>
                <w:sz w:val="22"/>
                <w:szCs w:val="22"/>
                <w:lang w:val="bg-BG" w:eastAsia="en-US"/>
              </w:rPr>
              <w:t xml:space="preserve"> </w:t>
            </w:r>
            <w:r w:rsidRPr="00C7676C">
              <w:rPr>
                <w:rFonts w:asciiTheme="minorHAnsi" w:eastAsiaTheme="minorHAnsi" w:hAnsiTheme="minorHAnsi" w:cs="Verdana"/>
                <w:b/>
                <w:color w:val="000000"/>
                <w:sz w:val="22"/>
                <w:szCs w:val="22"/>
                <w:lang w:val="bg-BG" w:eastAsia="en-US"/>
              </w:rPr>
              <w:t>ще проведе семинар по държавни помощи за транспортни услуги и инфраструктура.</w:t>
            </w:r>
            <w:r w:rsidRPr="00C7676C">
              <w:rPr>
                <w:rStyle w:val="FootnoteReference"/>
                <w:rFonts w:asciiTheme="minorHAnsi" w:eastAsiaTheme="minorHAnsi" w:hAnsiTheme="minorHAnsi" w:cs="Verdana"/>
                <w:b/>
                <w:color w:val="000000"/>
                <w:sz w:val="22"/>
                <w:szCs w:val="22"/>
                <w:lang w:val="bg-BG" w:eastAsia="en-US"/>
              </w:rPr>
              <w:footnoteReference w:id="32"/>
            </w:r>
          </w:p>
          <w:p w:rsidR="00E231A6" w:rsidRPr="008802C8" w:rsidRDefault="00E231A6" w:rsidP="00EA03FD">
            <w:pPr>
              <w:pStyle w:val="ListParagraph"/>
              <w:autoSpaceDE w:val="0"/>
              <w:autoSpaceDN w:val="0"/>
              <w:adjustRightInd w:val="0"/>
              <w:ind w:left="677"/>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lastRenderedPageBreak/>
              <w:t>Република България</w:t>
            </w:r>
          </w:p>
          <w:p w:rsidR="000A7D4C" w:rsidRPr="008802C8" w:rsidRDefault="000A7D4C" w:rsidP="002414F2">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144B74" w:rsidRPr="008802C8" w:rsidRDefault="00144B74"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нови или изменени съществуващи нормативни актове в Република България във връзка с режима по държавните помощи</w:t>
            </w:r>
          </w:p>
          <w:p w:rsidR="00431011" w:rsidRPr="00EC6FB1" w:rsidRDefault="00431011" w:rsidP="00431011">
            <w:pPr>
              <w:jc w:val="both"/>
              <w:rPr>
                <w:rFonts w:asciiTheme="majorHAnsi" w:hAnsiTheme="majorHAnsi"/>
                <w:sz w:val="22"/>
                <w:szCs w:val="22"/>
                <w:lang w:val="bg-BG"/>
              </w:rPr>
            </w:pPr>
            <w:r w:rsidRPr="00EC6FB1">
              <w:rPr>
                <w:rFonts w:asciiTheme="majorHAnsi" w:hAnsiTheme="majorHAnsi"/>
                <w:sz w:val="22"/>
                <w:szCs w:val="22"/>
                <w:lang w:val="bg-BG"/>
              </w:rPr>
              <w:t xml:space="preserve">Няма нови </w:t>
            </w:r>
            <w:r>
              <w:rPr>
                <w:rFonts w:asciiTheme="majorHAnsi" w:hAnsiTheme="majorHAnsi"/>
                <w:sz w:val="22"/>
                <w:szCs w:val="22"/>
                <w:lang w:val="bg-BG"/>
              </w:rPr>
              <w:t>или изменение публикувани</w:t>
            </w:r>
            <w:r w:rsidRPr="00EC6FB1">
              <w:rPr>
                <w:rFonts w:asciiTheme="majorHAnsi" w:hAnsiTheme="majorHAnsi"/>
                <w:sz w:val="22"/>
                <w:szCs w:val="22"/>
                <w:lang w:val="bg-BG"/>
              </w:rPr>
              <w:t xml:space="preserve"> нормативни актове </w:t>
            </w:r>
            <w:r>
              <w:rPr>
                <w:rFonts w:asciiTheme="majorHAnsi" w:hAnsiTheme="majorHAnsi"/>
                <w:sz w:val="22"/>
                <w:szCs w:val="22"/>
                <w:lang w:val="bg-BG"/>
              </w:rPr>
              <w:t>в Република България във връзка с режима по</w:t>
            </w:r>
            <w:r w:rsidRPr="00EC6FB1">
              <w:rPr>
                <w:rFonts w:asciiTheme="majorHAnsi" w:hAnsiTheme="majorHAnsi"/>
                <w:sz w:val="22"/>
                <w:szCs w:val="22"/>
                <w:lang w:val="bg-BG"/>
              </w:rPr>
              <w:t xml:space="preserve"> държавните помощи.</w:t>
            </w:r>
          </w:p>
          <w:p w:rsidR="00431011" w:rsidRDefault="00431011" w:rsidP="00A628B7">
            <w:pPr>
              <w:jc w:val="both"/>
              <w:rPr>
                <w:rFonts w:asciiTheme="majorHAnsi" w:hAnsiTheme="majorHAnsi"/>
                <w:sz w:val="24"/>
                <w:szCs w:val="24"/>
                <w:highlight w:val="yellow"/>
                <w:lang w:val="bg-BG"/>
              </w:rPr>
            </w:pPr>
          </w:p>
          <w:p w:rsidR="00E231A6" w:rsidRPr="00431011"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43101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в Република България във връзка с режима по държавните помощи</w:t>
            </w:r>
          </w:p>
          <w:p w:rsidR="00A47477" w:rsidRPr="00431011" w:rsidRDefault="00804AA4" w:rsidP="00431011">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43101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във връзка с преразглеждането на ОРГО</w:t>
            </w:r>
            <w:r w:rsidR="006D17FA" w:rsidRPr="0043101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 цел разширяване на обхвата му с летища и пристанища</w:t>
            </w:r>
          </w:p>
          <w:p w:rsidR="004B401A" w:rsidRDefault="004B401A" w:rsidP="004B401A">
            <w:pPr>
              <w:spacing w:after="60"/>
              <w:jc w:val="both"/>
              <w:rPr>
                <w:rFonts w:asciiTheme="majorHAnsi" w:hAnsiTheme="majorHAnsi"/>
                <w:sz w:val="22"/>
                <w:szCs w:val="22"/>
                <w:lang w:val="bg-BG"/>
              </w:rPr>
            </w:pPr>
            <w:r w:rsidRPr="00431011">
              <w:rPr>
                <w:rFonts w:asciiTheme="majorHAnsi" w:hAnsiTheme="majorHAnsi"/>
                <w:sz w:val="22"/>
                <w:szCs w:val="22"/>
                <w:lang w:val="bg-BG"/>
              </w:rPr>
              <w:t>На 18.04.2016 г. изтече срокът за предоставяне на бележки, предложения и коментари в рамките на проведената публична консултация на Европейската комисия (ЕК) относно преразглеждане</w:t>
            </w:r>
            <w:r w:rsidR="00A310FC">
              <w:rPr>
                <w:rFonts w:asciiTheme="majorHAnsi" w:hAnsiTheme="majorHAnsi"/>
                <w:sz w:val="22"/>
                <w:szCs w:val="22"/>
                <w:lang w:val="bg-BG"/>
              </w:rPr>
              <w:t>то</w:t>
            </w:r>
            <w:r w:rsidRPr="00431011">
              <w:rPr>
                <w:rFonts w:asciiTheme="majorHAnsi" w:hAnsiTheme="majorHAnsi"/>
                <w:sz w:val="22"/>
                <w:szCs w:val="22"/>
                <w:lang w:val="bg-BG"/>
              </w:rPr>
              <w:t xml:space="preserve"> на ОРГО с цел разширяване на обхвата му с летища и пристанища. Дирекция „Държавни помощи и реален сектор“, Министерство на финансите изготви рамкова позиция, съгласувана в рамките на РГ 6 „Държавни помощи“ и одобрена от СЕВ, Министерски съвет, като изпрати същата на Европейската комисия.</w:t>
            </w:r>
          </w:p>
          <w:p w:rsidR="005513F0" w:rsidRPr="008802C8" w:rsidRDefault="005513F0" w:rsidP="00EB5FAD">
            <w:pPr>
              <w:jc w:val="both"/>
              <w:rPr>
                <w:rFonts w:asciiTheme="majorHAnsi" w:hAnsiTheme="majorHAnsi"/>
                <w:sz w:val="22"/>
                <w:szCs w:val="22"/>
                <w:lang w:val="bg-BG"/>
              </w:rPr>
            </w:pPr>
          </w:p>
          <w:p w:rsidR="00E231A6"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Одобрени мерки по ОРГО от Министерство на финансите </w:t>
            </w:r>
          </w:p>
          <w:p w:rsidR="006E68AA" w:rsidRPr="00AD2F58" w:rsidRDefault="006E68AA" w:rsidP="006E68AA">
            <w:pPr>
              <w:pStyle w:val="Heading3"/>
              <w:numPr>
                <w:ilvl w:val="0"/>
                <w:numId w:val="20"/>
              </w:numPr>
              <w:spacing w:before="240" w:beforeAutospacing="0"/>
              <w:ind w:left="714" w:hanging="357"/>
              <w:jc w:val="both"/>
              <w:outlineLvl w:val="2"/>
              <w:rPr>
                <w:rFonts w:asciiTheme="majorHAnsi" w:hAnsiTheme="majorHAnsi"/>
                <w:b w:val="0"/>
                <w:bCs w:val="0"/>
                <w:sz w:val="24"/>
                <w:szCs w:val="24"/>
              </w:rPr>
            </w:pPr>
            <w:r w:rsidRPr="006E68AA">
              <w:rPr>
                <w:rFonts w:asciiTheme="majorHAnsi" w:hAnsiTheme="majorHAnsi"/>
                <w:bCs w:val="0"/>
                <w:sz w:val="24"/>
                <w:szCs w:val="24"/>
              </w:rPr>
              <w:t>SA.45511</w:t>
            </w:r>
            <w:r>
              <w:rPr>
                <w:rFonts w:asciiTheme="majorHAnsi" w:hAnsiTheme="majorHAnsi"/>
                <w:bCs w:val="0"/>
                <w:sz w:val="24"/>
                <w:szCs w:val="24"/>
              </w:rPr>
              <w:t xml:space="preserve"> </w:t>
            </w:r>
            <w:r w:rsidRPr="00773B1C">
              <w:rPr>
                <w:rFonts w:asciiTheme="majorHAnsi" w:hAnsiTheme="majorHAnsi"/>
                <w:b w:val="0"/>
                <w:bCs w:val="0"/>
                <w:sz w:val="24"/>
                <w:szCs w:val="24"/>
              </w:rPr>
              <w:t>-</w:t>
            </w:r>
            <w:r>
              <w:rPr>
                <w:rFonts w:asciiTheme="majorHAnsi" w:hAnsiTheme="majorHAnsi"/>
                <w:bCs w:val="0"/>
                <w:sz w:val="24"/>
                <w:szCs w:val="24"/>
              </w:rPr>
              <w:t xml:space="preserve"> </w:t>
            </w:r>
            <w:r w:rsidRPr="006E68AA">
              <w:rPr>
                <w:rFonts w:asciiTheme="majorHAnsi" w:hAnsiTheme="majorHAnsi"/>
                <w:b w:val="0"/>
                <w:bCs w:val="0"/>
                <w:sz w:val="24"/>
                <w:szCs w:val="24"/>
              </w:rPr>
              <w:t xml:space="preserve">BG16RFOP002-3.001 „Енергийна ефективност за малките и средни предприятия“ </w:t>
            </w:r>
            <w:r w:rsidRPr="006E68AA">
              <w:rPr>
                <w:rFonts w:asciiTheme="majorHAnsi" w:hAnsiTheme="majorHAnsi"/>
                <w:bCs w:val="0"/>
                <w:sz w:val="24"/>
                <w:szCs w:val="24"/>
              </w:rPr>
              <w:t xml:space="preserve">– </w:t>
            </w:r>
            <w:r w:rsidR="00AD2F58" w:rsidRPr="00AD2F58">
              <w:rPr>
                <w:rFonts w:asciiTheme="majorHAnsi" w:hAnsiTheme="majorHAnsi"/>
                <w:b w:val="0"/>
                <w:bCs w:val="0"/>
                <w:sz w:val="24"/>
                <w:szCs w:val="24"/>
              </w:rPr>
              <w:t>3</w:t>
            </w:r>
            <w:r w:rsidRPr="00AD2F58">
              <w:rPr>
                <w:rFonts w:asciiTheme="majorHAnsi" w:hAnsiTheme="majorHAnsi"/>
                <w:b w:val="0"/>
                <w:bCs w:val="0"/>
                <w:sz w:val="24"/>
                <w:szCs w:val="24"/>
              </w:rPr>
              <w:t xml:space="preserve">0 </w:t>
            </w:r>
            <w:r w:rsidR="00AD2F58" w:rsidRPr="00AD2F58">
              <w:rPr>
                <w:rFonts w:asciiTheme="majorHAnsi" w:hAnsiTheme="majorHAnsi"/>
                <w:b w:val="0"/>
                <w:bCs w:val="0"/>
                <w:sz w:val="24"/>
                <w:szCs w:val="24"/>
              </w:rPr>
              <w:t>май</w:t>
            </w:r>
            <w:r w:rsidRPr="00AD2F58">
              <w:rPr>
                <w:rFonts w:asciiTheme="majorHAnsi" w:hAnsiTheme="majorHAnsi"/>
                <w:b w:val="0"/>
                <w:bCs w:val="0"/>
                <w:sz w:val="24"/>
                <w:szCs w:val="24"/>
              </w:rPr>
              <w:t xml:space="preserve"> 2016 г.</w:t>
            </w:r>
          </w:p>
          <w:p w:rsidR="00E231A6" w:rsidRDefault="00E231A6" w:rsidP="00FC78D4">
            <w:pPr>
              <w:spacing w:after="120"/>
              <w:jc w:val="both"/>
              <w:rPr>
                <w:rFonts w:asciiTheme="majorHAnsi" w:hAnsiTheme="majorHAnsi"/>
                <w:b/>
                <w:sz w:val="24"/>
                <w:szCs w:val="24"/>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Други новини от Република България, свързани с режима по държавните помощи </w:t>
            </w:r>
          </w:p>
          <w:p w:rsidR="00E0123F" w:rsidRDefault="00E0123F" w:rsidP="00E0123F">
            <w:pPr>
              <w:jc w:val="both"/>
              <w:rPr>
                <w:rFonts w:asciiTheme="majorHAnsi" w:hAnsiTheme="majorHAnsi"/>
                <w:sz w:val="22"/>
                <w:szCs w:val="22"/>
                <w:lang w:val="en-US"/>
              </w:rPr>
            </w:pPr>
            <w:r w:rsidRPr="00E0123F">
              <w:rPr>
                <w:rFonts w:asciiTheme="majorHAnsi" w:hAnsiTheme="majorHAnsi"/>
                <w:sz w:val="22"/>
                <w:szCs w:val="22"/>
                <w:lang w:val="bg-BG"/>
              </w:rPr>
              <w:t xml:space="preserve">За изпълнение на задължението си за осигуряване на прозрачност на държавните помощи извън секторите на селското стопанство и рибарството, Република България чрез Министерството на финансите е поела ангажимент пред ЕК да използва директно Модула за прозрачност на ЕК. </w:t>
            </w:r>
          </w:p>
          <w:p w:rsidR="00E0123F" w:rsidRPr="00E0123F" w:rsidRDefault="00E0123F" w:rsidP="00E0123F">
            <w:pPr>
              <w:jc w:val="both"/>
              <w:rPr>
                <w:rFonts w:asciiTheme="majorHAnsi" w:hAnsiTheme="majorHAnsi"/>
                <w:sz w:val="22"/>
                <w:szCs w:val="22"/>
                <w:lang w:val="bg-BG"/>
              </w:rPr>
            </w:pPr>
            <w:r w:rsidRPr="00E0123F">
              <w:rPr>
                <w:rFonts w:asciiTheme="majorHAnsi" w:hAnsiTheme="majorHAnsi"/>
                <w:sz w:val="22"/>
                <w:szCs w:val="22"/>
                <w:lang w:val="bg-BG"/>
              </w:rPr>
              <w:t xml:space="preserve">Планирано е Модулът на ЕК ефективно да влезе в експлоатация на 1 юли 2016 г. Считано от тази дата, администраторите на помощ следва да въвеждат информация относно предоставените от тях държавни помощи, чиито акт за предоставяне е с дата след 30.06.2016 г. </w:t>
            </w:r>
          </w:p>
          <w:p w:rsidR="00E0123F" w:rsidRPr="00E0123F" w:rsidRDefault="00E0123F" w:rsidP="00E0123F">
            <w:pPr>
              <w:jc w:val="both"/>
              <w:rPr>
                <w:rFonts w:asciiTheme="majorHAnsi" w:hAnsiTheme="majorHAnsi"/>
                <w:b/>
                <w:sz w:val="24"/>
                <w:szCs w:val="24"/>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0123F">
              <w:rPr>
                <w:rFonts w:asciiTheme="majorHAnsi" w:hAnsiTheme="majorHAnsi"/>
                <w:sz w:val="22"/>
                <w:szCs w:val="22"/>
                <w:lang w:val="bg-BG"/>
              </w:rPr>
              <w:t xml:space="preserve">Предвид посоченото и задължението за ДЧ от 1 юли 2016 г. да публикуват информация за предоставените от тях държавни помощи, </w:t>
            </w:r>
            <w:r>
              <w:rPr>
                <w:rFonts w:asciiTheme="majorHAnsi" w:hAnsiTheme="majorHAnsi"/>
                <w:sz w:val="22"/>
                <w:szCs w:val="22"/>
                <w:lang w:val="bg-BG"/>
              </w:rPr>
              <w:t>за Република България бе взето</w:t>
            </w:r>
            <w:r w:rsidRPr="00E0123F">
              <w:rPr>
                <w:rFonts w:asciiTheme="majorHAnsi" w:hAnsiTheme="majorHAnsi"/>
                <w:sz w:val="22"/>
                <w:szCs w:val="22"/>
                <w:lang w:val="bg-BG"/>
              </w:rPr>
              <w:t xml:space="preserve"> националн</w:t>
            </w:r>
            <w:r>
              <w:rPr>
                <w:rFonts w:asciiTheme="majorHAnsi" w:hAnsiTheme="majorHAnsi"/>
                <w:sz w:val="22"/>
                <w:szCs w:val="22"/>
                <w:lang w:val="bg-BG"/>
              </w:rPr>
              <w:t>о решение з</w:t>
            </w:r>
            <w:r w:rsidRPr="00E0123F">
              <w:rPr>
                <w:rFonts w:asciiTheme="majorHAnsi" w:hAnsiTheme="majorHAnsi"/>
                <w:sz w:val="22"/>
                <w:szCs w:val="22"/>
                <w:lang w:val="bg-BG"/>
              </w:rPr>
              <w:t>а осигуря</w:t>
            </w:r>
            <w:r>
              <w:rPr>
                <w:rFonts w:asciiTheme="majorHAnsi" w:hAnsiTheme="majorHAnsi"/>
                <w:sz w:val="22"/>
                <w:szCs w:val="22"/>
                <w:lang w:val="bg-BG"/>
              </w:rPr>
              <w:t>ване на</w:t>
            </w:r>
            <w:r w:rsidRPr="00E0123F">
              <w:rPr>
                <w:rFonts w:asciiTheme="majorHAnsi" w:hAnsiTheme="majorHAnsi"/>
                <w:sz w:val="22"/>
                <w:szCs w:val="22"/>
                <w:lang w:val="bg-BG"/>
              </w:rPr>
              <w:t xml:space="preserve"> частична прозрачност</w:t>
            </w:r>
            <w:r>
              <w:rPr>
                <w:rFonts w:asciiTheme="majorHAnsi" w:hAnsiTheme="majorHAnsi"/>
                <w:sz w:val="22"/>
                <w:szCs w:val="22"/>
                <w:lang w:val="bg-BG"/>
              </w:rPr>
              <w:t xml:space="preserve">, т.е. за въвеждане на информацията, съобразно изискванията, заложени в нормативните актове на ЕК. </w:t>
            </w:r>
          </w:p>
          <w:p w:rsidR="00E416BE" w:rsidRDefault="00154BD4" w:rsidP="00E416BE">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Работни технически срещи </w:t>
            </w:r>
          </w:p>
          <w:p w:rsidR="00A47477" w:rsidRPr="00C443CC" w:rsidRDefault="00C443CC" w:rsidP="00C443CC">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C443CC">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w:t>
            </w:r>
            <w:r>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Г</w:t>
            </w:r>
            <w:r w:rsidRPr="00C443CC">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за прилагане на модернизацията на режима по държавни помощи</w:t>
            </w:r>
          </w:p>
          <w:p w:rsidR="00A47477" w:rsidRDefault="00A47477" w:rsidP="00E664CE">
            <w:pPr>
              <w:jc w:val="both"/>
              <w:rPr>
                <w:rFonts w:asciiTheme="majorHAnsi" w:hAnsiTheme="majorHAnsi"/>
                <w:sz w:val="22"/>
                <w:szCs w:val="22"/>
                <w:lang w:val="bg-BG"/>
              </w:rPr>
            </w:pPr>
            <w:r w:rsidRPr="0083449B">
              <w:rPr>
                <w:rFonts w:asciiTheme="majorHAnsi" w:hAnsiTheme="majorHAnsi"/>
                <w:sz w:val="22"/>
                <w:szCs w:val="22"/>
                <w:lang w:val="bg-BG"/>
              </w:rPr>
              <w:t xml:space="preserve">На </w:t>
            </w:r>
            <w:r w:rsidR="0083449B" w:rsidRPr="0083449B">
              <w:rPr>
                <w:rFonts w:asciiTheme="majorHAnsi" w:hAnsiTheme="majorHAnsi"/>
                <w:sz w:val="22"/>
                <w:szCs w:val="22"/>
                <w:lang w:val="bg-BG"/>
              </w:rPr>
              <w:t>19</w:t>
            </w:r>
            <w:r w:rsidRPr="0083449B">
              <w:rPr>
                <w:rFonts w:asciiTheme="majorHAnsi" w:hAnsiTheme="majorHAnsi"/>
                <w:sz w:val="22"/>
                <w:szCs w:val="22"/>
                <w:lang w:val="bg-BG"/>
              </w:rPr>
              <w:t>.0</w:t>
            </w:r>
            <w:r w:rsidR="0083449B" w:rsidRPr="0083449B">
              <w:rPr>
                <w:rFonts w:asciiTheme="majorHAnsi" w:hAnsiTheme="majorHAnsi"/>
                <w:sz w:val="22"/>
                <w:szCs w:val="22"/>
                <w:lang w:val="bg-BG"/>
              </w:rPr>
              <w:t>5</w:t>
            </w:r>
            <w:r w:rsidRPr="0083449B">
              <w:rPr>
                <w:rFonts w:asciiTheme="majorHAnsi" w:hAnsiTheme="majorHAnsi"/>
                <w:sz w:val="22"/>
                <w:szCs w:val="22"/>
                <w:lang w:val="bg-BG"/>
              </w:rPr>
              <w:t xml:space="preserve">.2016 г. в гр. </w:t>
            </w:r>
            <w:r w:rsidR="0083449B" w:rsidRPr="0083449B">
              <w:rPr>
                <w:rFonts w:asciiTheme="majorHAnsi" w:hAnsiTheme="majorHAnsi"/>
                <w:sz w:val="22"/>
                <w:szCs w:val="22"/>
                <w:lang w:val="bg-BG"/>
              </w:rPr>
              <w:t>Прага</w:t>
            </w:r>
            <w:r w:rsidRPr="0083449B">
              <w:rPr>
                <w:rFonts w:asciiTheme="majorHAnsi" w:hAnsiTheme="majorHAnsi"/>
                <w:sz w:val="22"/>
                <w:szCs w:val="22"/>
                <w:lang w:val="bg-BG"/>
              </w:rPr>
              <w:t xml:space="preserve">, </w:t>
            </w:r>
            <w:r w:rsidR="0083449B" w:rsidRPr="0083449B">
              <w:rPr>
                <w:rFonts w:asciiTheme="majorHAnsi" w:hAnsiTheme="majorHAnsi"/>
                <w:sz w:val="22"/>
                <w:szCs w:val="22"/>
                <w:lang w:val="bg-BG"/>
              </w:rPr>
              <w:t>Чех</w:t>
            </w:r>
            <w:r w:rsidRPr="0083449B">
              <w:rPr>
                <w:rFonts w:asciiTheme="majorHAnsi" w:hAnsiTheme="majorHAnsi"/>
                <w:sz w:val="22"/>
                <w:szCs w:val="22"/>
                <w:lang w:val="bg-BG"/>
              </w:rPr>
              <w:t xml:space="preserve">ия се проведе среща на Работната група за прилагане на модернизацията на режима по държавни помощи (РГ МРДП). РГ МРДП е формат на РГ на ДЧ и на ГДК, Комисията. На срещата участваха представителите на ГДК, както и представители от останалите ДЧ. </w:t>
            </w:r>
            <w:r w:rsidR="00621363" w:rsidRPr="0083449B">
              <w:rPr>
                <w:rFonts w:asciiTheme="majorHAnsi" w:hAnsiTheme="majorHAnsi"/>
                <w:sz w:val="22"/>
                <w:szCs w:val="22"/>
                <w:lang w:val="bg-BG"/>
              </w:rPr>
              <w:t xml:space="preserve">Същата </w:t>
            </w:r>
            <w:r w:rsidR="00A310FC">
              <w:rPr>
                <w:rFonts w:asciiTheme="majorHAnsi" w:hAnsiTheme="majorHAnsi"/>
                <w:sz w:val="22"/>
                <w:szCs w:val="22"/>
                <w:lang w:val="bg-BG"/>
              </w:rPr>
              <w:t>б</w:t>
            </w:r>
            <w:r w:rsidR="00621363" w:rsidRPr="0083449B">
              <w:rPr>
                <w:rFonts w:asciiTheme="majorHAnsi" w:hAnsiTheme="majorHAnsi"/>
                <w:sz w:val="22"/>
                <w:szCs w:val="22"/>
                <w:lang w:val="bg-BG"/>
              </w:rPr>
              <w:t xml:space="preserve">е последна среща преди подготвителната среща за Форума на високо равнище, който ще се проведе </w:t>
            </w:r>
            <w:r w:rsidR="0083449B" w:rsidRPr="0083449B">
              <w:rPr>
                <w:rFonts w:asciiTheme="majorHAnsi" w:hAnsiTheme="majorHAnsi"/>
                <w:sz w:val="22"/>
                <w:szCs w:val="22"/>
                <w:lang w:val="bg-BG"/>
              </w:rPr>
              <w:t>на 3</w:t>
            </w:r>
            <w:r w:rsidR="00621363" w:rsidRPr="0083449B">
              <w:rPr>
                <w:rFonts w:asciiTheme="majorHAnsi" w:hAnsiTheme="majorHAnsi"/>
                <w:sz w:val="22"/>
                <w:szCs w:val="22"/>
                <w:lang w:val="bg-BG"/>
              </w:rPr>
              <w:t xml:space="preserve"> юни 2016 г.</w:t>
            </w:r>
            <w:r w:rsidR="0083449B" w:rsidRPr="0083449B">
              <w:rPr>
                <w:rFonts w:asciiTheme="majorHAnsi" w:hAnsiTheme="majorHAnsi"/>
                <w:sz w:val="22"/>
                <w:szCs w:val="22"/>
                <w:lang w:val="bg-BG"/>
              </w:rPr>
              <w:t xml:space="preserve"> в гр. Брюксел, Белгия.</w:t>
            </w:r>
            <w:r w:rsidR="0083449B">
              <w:rPr>
                <w:rFonts w:asciiTheme="majorHAnsi" w:hAnsiTheme="majorHAnsi"/>
                <w:sz w:val="22"/>
                <w:szCs w:val="22"/>
                <w:lang w:val="bg-BG"/>
              </w:rPr>
              <w:t xml:space="preserve"> </w:t>
            </w:r>
          </w:p>
          <w:p w:rsidR="00431011" w:rsidRPr="00431011" w:rsidRDefault="00431011" w:rsidP="00E0123F">
            <w:pPr>
              <w:spacing w:before="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43101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Консултативния комитет по държавните помощи</w:t>
            </w:r>
          </w:p>
          <w:p w:rsidR="0083449B" w:rsidRPr="00431011" w:rsidRDefault="0083449B" w:rsidP="004B401A">
            <w:pPr>
              <w:jc w:val="both"/>
              <w:rPr>
                <w:rFonts w:asciiTheme="majorHAnsi" w:hAnsiTheme="majorHAnsi"/>
                <w:sz w:val="22"/>
                <w:szCs w:val="22"/>
                <w:lang w:val="bg-BG"/>
              </w:rPr>
            </w:pPr>
            <w:r w:rsidRPr="00431011">
              <w:rPr>
                <w:rFonts w:asciiTheme="majorHAnsi" w:hAnsiTheme="majorHAnsi"/>
                <w:sz w:val="22"/>
                <w:szCs w:val="22"/>
                <w:lang w:val="bg-BG"/>
              </w:rPr>
              <w:t xml:space="preserve">На 24.05.2016 г. в гр. Брюксел, Белгия се проведе среща на Консултативния комитет по държавните помощи (ККДП) във връзка с проект на изменение на ОРГО. Комисията се консултира с ККДП при промяна на законодателството по </w:t>
            </w:r>
            <w:r w:rsidRPr="00431011">
              <w:rPr>
                <w:rFonts w:asciiTheme="majorHAnsi" w:hAnsiTheme="majorHAnsi"/>
                <w:sz w:val="22"/>
                <w:szCs w:val="22"/>
                <w:lang w:val="bg-BG"/>
              </w:rPr>
              <w:lastRenderedPageBreak/>
              <w:t>ДП. На срещата участва</w:t>
            </w:r>
            <w:r w:rsidR="00431011" w:rsidRPr="00431011">
              <w:rPr>
                <w:rFonts w:asciiTheme="majorHAnsi" w:hAnsiTheme="majorHAnsi"/>
                <w:sz w:val="22"/>
                <w:szCs w:val="22"/>
                <w:lang w:val="bg-BG"/>
              </w:rPr>
              <w:t>ха</w:t>
            </w:r>
            <w:r w:rsidRPr="00431011">
              <w:rPr>
                <w:rFonts w:asciiTheme="majorHAnsi" w:hAnsiTheme="majorHAnsi"/>
                <w:sz w:val="22"/>
                <w:szCs w:val="22"/>
                <w:lang w:val="bg-BG"/>
              </w:rPr>
              <w:t xml:space="preserve"> представителите на ГДК, както и представители от всички ДЧ. </w:t>
            </w:r>
          </w:p>
          <w:p w:rsidR="00431011" w:rsidRPr="00431011" w:rsidRDefault="00431011" w:rsidP="00431011">
            <w:pPr>
              <w:jc w:val="both"/>
              <w:rPr>
                <w:sz w:val="24"/>
                <w:szCs w:val="24"/>
                <w:lang w:val="bg-BG"/>
              </w:rPr>
            </w:pPr>
            <w:r w:rsidRPr="00431011">
              <w:rPr>
                <w:rFonts w:asciiTheme="majorHAnsi" w:hAnsiTheme="majorHAnsi"/>
                <w:sz w:val="22"/>
                <w:szCs w:val="22"/>
                <w:lang w:val="bg-BG"/>
              </w:rPr>
              <w:t>От ЕК анонсираха, че проекта на изменение предвижда да бъдат въведени единствено разпоредби за помощи за летища и пристанища, както и несъществени изменения по текущо действащия, което не налага да бъде правена оценка на въздействието. Поради това, не се предвижда включването на допълнителни изменения, извън посочените.</w:t>
            </w:r>
            <w:r w:rsidRPr="00431011">
              <w:rPr>
                <w:sz w:val="24"/>
                <w:szCs w:val="24"/>
              </w:rPr>
              <w:t xml:space="preserve"> </w:t>
            </w:r>
          </w:p>
          <w:p w:rsidR="00431011" w:rsidRPr="00431011" w:rsidRDefault="00431011" w:rsidP="00431011">
            <w:pPr>
              <w:jc w:val="both"/>
              <w:rPr>
                <w:rFonts w:asciiTheme="majorHAnsi" w:hAnsiTheme="majorHAnsi"/>
                <w:sz w:val="22"/>
                <w:szCs w:val="22"/>
                <w:lang w:val="bg-BG"/>
              </w:rPr>
            </w:pPr>
            <w:r w:rsidRPr="00431011">
              <w:rPr>
                <w:rFonts w:asciiTheme="majorHAnsi" w:hAnsiTheme="majorHAnsi"/>
                <w:sz w:val="22"/>
                <w:szCs w:val="22"/>
                <w:lang w:val="bg-BG"/>
              </w:rPr>
              <w:t xml:space="preserve">От ЕК също така уточниха, че ще </w:t>
            </w:r>
            <w:r w:rsidR="00A310FC">
              <w:rPr>
                <w:rFonts w:asciiTheme="majorHAnsi" w:hAnsiTheme="majorHAnsi"/>
                <w:sz w:val="22"/>
                <w:szCs w:val="22"/>
                <w:lang w:val="bg-BG"/>
              </w:rPr>
              <w:t>разгледат внимателно коментарите по</w:t>
            </w:r>
            <w:r w:rsidRPr="00431011">
              <w:rPr>
                <w:rFonts w:asciiTheme="majorHAnsi" w:hAnsiTheme="majorHAnsi"/>
                <w:sz w:val="22"/>
                <w:szCs w:val="22"/>
                <w:lang w:val="bg-BG"/>
              </w:rPr>
              <w:t xml:space="preserve"> писмените позиции на ДЧ с </w:t>
            </w:r>
            <w:r w:rsidR="00A310FC">
              <w:rPr>
                <w:rFonts w:asciiTheme="majorHAnsi" w:hAnsiTheme="majorHAnsi"/>
                <w:sz w:val="22"/>
                <w:szCs w:val="22"/>
                <w:lang w:val="bg-BG"/>
              </w:rPr>
              <w:t xml:space="preserve">предоставените </w:t>
            </w:r>
            <w:r w:rsidRPr="00431011">
              <w:rPr>
                <w:rFonts w:asciiTheme="majorHAnsi" w:hAnsiTheme="majorHAnsi"/>
                <w:sz w:val="22"/>
                <w:szCs w:val="22"/>
                <w:lang w:val="bg-BG"/>
              </w:rPr>
              <w:t>емпирични данни, както и практиката от националната уредба на ДЧ по направените предложения, така че да могат да анализират данните и мотивите за предложенията и да преценят доколко предложенията на ДЧ са еднопосочни и разнопосочни.</w:t>
            </w:r>
          </w:p>
          <w:p w:rsidR="00431011" w:rsidRPr="00431011" w:rsidRDefault="00431011" w:rsidP="00431011">
            <w:pPr>
              <w:jc w:val="both"/>
              <w:rPr>
                <w:rFonts w:asciiTheme="majorHAnsi" w:hAnsiTheme="majorHAnsi"/>
                <w:sz w:val="22"/>
                <w:szCs w:val="22"/>
                <w:lang w:val="bg-BG"/>
              </w:rPr>
            </w:pPr>
            <w:r w:rsidRPr="00431011">
              <w:rPr>
                <w:rFonts w:asciiTheme="majorHAnsi" w:hAnsiTheme="majorHAnsi"/>
                <w:sz w:val="22"/>
                <w:szCs w:val="22"/>
                <w:lang w:val="bg-BG"/>
              </w:rPr>
              <w:t>През есента се оч</w:t>
            </w:r>
            <w:r>
              <w:rPr>
                <w:rFonts w:asciiTheme="majorHAnsi" w:hAnsiTheme="majorHAnsi"/>
                <w:sz w:val="22"/>
                <w:szCs w:val="22"/>
                <w:lang w:val="bg-BG"/>
              </w:rPr>
              <w:t>аква втора публична консултация</w:t>
            </w:r>
            <w:r w:rsidRPr="00431011">
              <w:rPr>
                <w:rFonts w:asciiTheme="majorHAnsi" w:hAnsiTheme="majorHAnsi"/>
                <w:sz w:val="22"/>
                <w:szCs w:val="22"/>
                <w:lang w:val="bg-BG"/>
              </w:rPr>
              <w:t xml:space="preserve"> на ревизирания текст</w:t>
            </w:r>
            <w:r>
              <w:rPr>
                <w:rFonts w:asciiTheme="majorHAnsi" w:hAnsiTheme="majorHAnsi"/>
                <w:sz w:val="22"/>
                <w:szCs w:val="22"/>
                <w:lang w:val="bg-BG"/>
              </w:rPr>
              <w:t>, на</w:t>
            </w:r>
            <w:r w:rsidRPr="00431011">
              <w:rPr>
                <w:rFonts w:asciiTheme="majorHAnsi" w:hAnsiTheme="majorHAnsi"/>
                <w:sz w:val="22"/>
                <w:szCs w:val="22"/>
                <w:lang w:val="bg-BG"/>
              </w:rPr>
              <w:t xml:space="preserve"> базата на получените бележки и предложения. </w:t>
            </w:r>
          </w:p>
          <w:p w:rsidR="004B401A" w:rsidRDefault="004B401A" w:rsidP="00E0123F">
            <w:pPr>
              <w:spacing w:before="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C443CC">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РГ „Прозрачност“ </w:t>
            </w:r>
          </w:p>
          <w:p w:rsidR="004B401A" w:rsidRDefault="004B401A" w:rsidP="004B401A">
            <w:pPr>
              <w:spacing w:after="120"/>
              <w:jc w:val="both"/>
              <w:rPr>
                <w:rFonts w:asciiTheme="majorHAnsi" w:hAnsiTheme="majorHAnsi"/>
                <w:sz w:val="22"/>
                <w:szCs w:val="22"/>
                <w:lang w:val="bg-BG"/>
              </w:rPr>
            </w:pPr>
            <w:r w:rsidRPr="0083449B">
              <w:rPr>
                <w:rFonts w:asciiTheme="majorHAnsi" w:hAnsiTheme="majorHAnsi"/>
                <w:sz w:val="22"/>
                <w:szCs w:val="22"/>
                <w:lang w:val="bg-BG"/>
              </w:rPr>
              <w:t xml:space="preserve">На 25.05.2016 г. в гр. Брюксел, Белгия се проведе среща на Работна група „Прозрачност“ (РГ) към Европейската комисия, създадена във връзка с прилагане на модернизацията на режима по държавни помощи. РГ е формат на РГ на държавите-членки (ДЧ) и на ГД „Конкуренция“ (ГДК), Европейска комисия (ЕК/Комисията). На срещата бе направен преглед на напредъка до момента по отношение на процеса по изграждане на Модула за прозрачност. Също така, бяха обсъдени IT и </w:t>
            </w:r>
            <w:proofErr w:type="spellStart"/>
            <w:r w:rsidRPr="0083449B">
              <w:rPr>
                <w:rFonts w:asciiTheme="majorHAnsi" w:hAnsiTheme="majorHAnsi"/>
                <w:sz w:val="22"/>
                <w:szCs w:val="22"/>
                <w:lang w:val="bg-BG"/>
              </w:rPr>
              <w:t>методологически</w:t>
            </w:r>
            <w:proofErr w:type="spellEnd"/>
            <w:r w:rsidRPr="0083449B">
              <w:rPr>
                <w:rFonts w:asciiTheme="majorHAnsi" w:hAnsiTheme="majorHAnsi"/>
                <w:sz w:val="22"/>
                <w:szCs w:val="22"/>
                <w:lang w:val="bg-BG"/>
              </w:rPr>
              <w:t xml:space="preserve"> въпроси, свързани с изпълнението и съответствието с изискванията на ЕК за прозрачност</w:t>
            </w:r>
            <w:r w:rsidR="0083449B" w:rsidRPr="0083449B">
              <w:rPr>
                <w:rFonts w:asciiTheme="majorHAnsi" w:hAnsiTheme="majorHAnsi"/>
                <w:sz w:val="22"/>
                <w:szCs w:val="22"/>
                <w:lang w:val="bg-BG"/>
              </w:rPr>
              <w:t>, както и резултати от извършваните в ДЧ тестове на модула</w:t>
            </w:r>
            <w:r w:rsidRPr="0083449B">
              <w:rPr>
                <w:rFonts w:asciiTheme="majorHAnsi" w:hAnsiTheme="majorHAnsi"/>
                <w:sz w:val="22"/>
                <w:szCs w:val="22"/>
                <w:lang w:val="bg-BG"/>
              </w:rPr>
              <w:t>.</w:t>
            </w:r>
          </w:p>
          <w:p w:rsidR="00A47477" w:rsidRPr="00E3043A" w:rsidRDefault="00A47477" w:rsidP="00E664CE">
            <w:pPr>
              <w:jc w:val="both"/>
              <w:rPr>
                <w:rFonts w:asciiTheme="majorHAnsi" w:hAnsiTheme="majorHAnsi"/>
                <w:sz w:val="22"/>
                <w:szCs w:val="22"/>
                <w:lang w:val="bg-BG"/>
              </w:rPr>
            </w:pPr>
          </w:p>
          <w:p w:rsidR="002D4676" w:rsidRPr="008802C8" w:rsidRDefault="002D4676" w:rsidP="006D17FA">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Предстоящи</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събития </w:t>
            </w:r>
            <w:r w:rsidR="0082146D"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/обучения</w:t>
            </w:r>
            <w:r w:rsidR="00154BD4"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семинари</w:t>
            </w:r>
            <w:r w:rsidR="0082146D"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p>
          <w:p w:rsidR="008349B1" w:rsidRPr="008349B1" w:rsidRDefault="004F680E" w:rsidP="008349B1">
            <w:pPr>
              <w:jc w:val="both"/>
              <w:rPr>
                <w:rFonts w:asciiTheme="majorHAnsi" w:hAnsiTheme="majorHAnsi"/>
                <w:sz w:val="22"/>
                <w:szCs w:val="22"/>
                <w:lang w:val="bg-BG"/>
              </w:rPr>
            </w:pPr>
            <w:r w:rsidRPr="008349B1">
              <w:rPr>
                <w:rFonts w:asciiTheme="majorHAnsi" w:hAnsiTheme="majorHAnsi"/>
                <w:sz w:val="22"/>
                <w:szCs w:val="22"/>
                <w:lang w:val="bg-BG"/>
              </w:rPr>
              <w:t xml:space="preserve">На </w:t>
            </w:r>
            <w:r w:rsidR="0083449B" w:rsidRPr="008349B1">
              <w:rPr>
                <w:rFonts w:asciiTheme="majorHAnsi" w:hAnsiTheme="majorHAnsi"/>
                <w:sz w:val="22"/>
                <w:szCs w:val="22"/>
                <w:lang w:val="bg-BG"/>
              </w:rPr>
              <w:t>03</w:t>
            </w:r>
            <w:r w:rsidRPr="008349B1">
              <w:rPr>
                <w:rFonts w:asciiTheme="majorHAnsi" w:hAnsiTheme="majorHAnsi"/>
                <w:sz w:val="22"/>
                <w:szCs w:val="22"/>
                <w:lang w:val="bg-BG"/>
              </w:rPr>
              <w:t>.0</w:t>
            </w:r>
            <w:r w:rsidR="0083449B" w:rsidRPr="008349B1">
              <w:rPr>
                <w:rFonts w:asciiTheme="majorHAnsi" w:hAnsiTheme="majorHAnsi"/>
                <w:sz w:val="22"/>
                <w:szCs w:val="22"/>
                <w:lang w:val="bg-BG"/>
              </w:rPr>
              <w:t>6</w:t>
            </w:r>
            <w:r w:rsidRPr="008349B1">
              <w:rPr>
                <w:rFonts w:asciiTheme="majorHAnsi" w:hAnsiTheme="majorHAnsi"/>
                <w:sz w:val="22"/>
                <w:szCs w:val="22"/>
                <w:lang w:val="bg-BG"/>
              </w:rPr>
              <w:t xml:space="preserve">.2016 г. в гр. </w:t>
            </w:r>
            <w:r w:rsidR="000045DD" w:rsidRPr="008349B1">
              <w:rPr>
                <w:rFonts w:asciiTheme="majorHAnsi" w:hAnsiTheme="majorHAnsi"/>
                <w:sz w:val="22"/>
                <w:szCs w:val="22"/>
                <w:lang w:val="bg-BG"/>
              </w:rPr>
              <w:t>Брюксел</w:t>
            </w:r>
            <w:r w:rsidRPr="008349B1">
              <w:rPr>
                <w:rFonts w:asciiTheme="majorHAnsi" w:hAnsiTheme="majorHAnsi"/>
                <w:sz w:val="22"/>
                <w:szCs w:val="22"/>
                <w:lang w:val="bg-BG"/>
              </w:rPr>
              <w:t xml:space="preserve">, </w:t>
            </w:r>
            <w:r w:rsidR="000045DD" w:rsidRPr="008349B1">
              <w:rPr>
                <w:rFonts w:asciiTheme="majorHAnsi" w:hAnsiTheme="majorHAnsi"/>
                <w:sz w:val="22"/>
                <w:szCs w:val="22"/>
                <w:lang w:val="bg-BG"/>
              </w:rPr>
              <w:t>Белгия</w:t>
            </w:r>
            <w:r w:rsidRPr="008349B1">
              <w:rPr>
                <w:rFonts w:asciiTheme="majorHAnsi" w:hAnsiTheme="majorHAnsi"/>
                <w:sz w:val="22"/>
                <w:szCs w:val="22"/>
                <w:lang w:val="bg-BG"/>
              </w:rPr>
              <w:t xml:space="preserve"> предстои да се проведе </w:t>
            </w:r>
            <w:r w:rsidR="0083449B" w:rsidRPr="008349B1">
              <w:rPr>
                <w:rFonts w:asciiTheme="majorHAnsi" w:hAnsiTheme="majorHAnsi"/>
                <w:sz w:val="22"/>
                <w:szCs w:val="22"/>
                <w:lang w:val="bg-BG"/>
              </w:rPr>
              <w:t>Форум на високо равнище</w:t>
            </w:r>
            <w:r w:rsidR="000045DD" w:rsidRPr="008349B1">
              <w:rPr>
                <w:rFonts w:asciiTheme="majorHAnsi" w:hAnsiTheme="majorHAnsi"/>
                <w:sz w:val="22"/>
                <w:szCs w:val="22"/>
                <w:lang w:val="bg-BG"/>
              </w:rPr>
              <w:t xml:space="preserve"> по държавните помощи. </w:t>
            </w:r>
            <w:r w:rsidR="00CE3A24" w:rsidRPr="008349B1">
              <w:rPr>
                <w:rFonts w:asciiTheme="majorHAnsi" w:hAnsiTheme="majorHAnsi"/>
                <w:sz w:val="22"/>
                <w:szCs w:val="22"/>
                <w:lang w:val="bg-BG"/>
              </w:rPr>
              <w:t>Н</w:t>
            </w:r>
            <w:r w:rsidRPr="008349B1">
              <w:rPr>
                <w:rFonts w:asciiTheme="majorHAnsi" w:hAnsiTheme="majorHAnsi"/>
                <w:sz w:val="22"/>
                <w:szCs w:val="22"/>
                <w:lang w:val="bg-BG"/>
              </w:rPr>
              <w:t xml:space="preserve">а </w:t>
            </w:r>
            <w:r w:rsidR="008349B1" w:rsidRPr="008349B1">
              <w:rPr>
                <w:rFonts w:asciiTheme="majorHAnsi" w:hAnsiTheme="majorHAnsi"/>
                <w:sz w:val="22"/>
                <w:szCs w:val="22"/>
                <w:lang w:val="bg-BG"/>
              </w:rPr>
              <w:t>Форума</w:t>
            </w:r>
            <w:r w:rsidRPr="008349B1">
              <w:rPr>
                <w:rFonts w:asciiTheme="majorHAnsi" w:hAnsiTheme="majorHAnsi"/>
                <w:sz w:val="22"/>
                <w:szCs w:val="22"/>
                <w:lang w:val="bg-BG"/>
              </w:rPr>
              <w:t xml:space="preserve"> ще </w:t>
            </w:r>
            <w:r w:rsidR="008349B1" w:rsidRPr="008349B1">
              <w:rPr>
                <w:rFonts w:asciiTheme="majorHAnsi" w:hAnsiTheme="majorHAnsi"/>
                <w:sz w:val="22"/>
                <w:szCs w:val="22"/>
                <w:lang w:val="bg-BG"/>
              </w:rPr>
              <w:t xml:space="preserve">участва </w:t>
            </w:r>
            <w:r w:rsidR="006F20A3" w:rsidRPr="008349B1">
              <w:rPr>
                <w:rFonts w:asciiTheme="majorHAnsi" w:hAnsiTheme="majorHAnsi"/>
                <w:sz w:val="22"/>
                <w:szCs w:val="22"/>
                <w:lang w:val="bg-BG"/>
              </w:rPr>
              <w:t xml:space="preserve">комисарят по конкуренцията – г-жа </w:t>
            </w:r>
            <w:proofErr w:type="spellStart"/>
            <w:r w:rsidR="006F20A3" w:rsidRPr="008349B1">
              <w:rPr>
                <w:rFonts w:asciiTheme="majorHAnsi" w:hAnsiTheme="majorHAnsi"/>
                <w:sz w:val="22"/>
                <w:szCs w:val="22"/>
                <w:lang w:val="en-US"/>
              </w:rPr>
              <w:t>Vestager</w:t>
            </w:r>
            <w:proofErr w:type="spellEnd"/>
            <w:r w:rsidRPr="008349B1">
              <w:rPr>
                <w:rFonts w:asciiTheme="majorHAnsi" w:hAnsiTheme="majorHAnsi"/>
                <w:sz w:val="22"/>
                <w:szCs w:val="22"/>
                <w:lang w:val="bg-BG"/>
              </w:rPr>
              <w:t xml:space="preserve">, </w:t>
            </w:r>
            <w:r w:rsidR="008349B1" w:rsidRPr="008349B1">
              <w:rPr>
                <w:rFonts w:asciiTheme="majorHAnsi" w:hAnsiTheme="majorHAnsi"/>
                <w:sz w:val="22"/>
                <w:szCs w:val="22"/>
                <w:lang w:val="bg-BG"/>
              </w:rPr>
              <w:t xml:space="preserve">представителите на ГДК на високо равнище, </w:t>
            </w:r>
            <w:r w:rsidRPr="008349B1">
              <w:rPr>
                <w:rFonts w:asciiTheme="majorHAnsi" w:hAnsiTheme="majorHAnsi"/>
                <w:sz w:val="22"/>
                <w:szCs w:val="22"/>
                <w:lang w:val="bg-BG"/>
              </w:rPr>
              <w:t xml:space="preserve">както и представители </w:t>
            </w:r>
            <w:r w:rsidR="006F20A3" w:rsidRPr="008349B1">
              <w:rPr>
                <w:rFonts w:asciiTheme="majorHAnsi" w:hAnsiTheme="majorHAnsi"/>
                <w:sz w:val="22"/>
                <w:szCs w:val="22"/>
                <w:lang w:val="en-US"/>
              </w:rPr>
              <w:t>(</w:t>
            </w:r>
            <w:r w:rsidR="006F20A3" w:rsidRPr="008349B1">
              <w:rPr>
                <w:rFonts w:asciiTheme="majorHAnsi" w:hAnsiTheme="majorHAnsi"/>
                <w:sz w:val="22"/>
                <w:szCs w:val="22"/>
                <w:lang w:val="bg-BG"/>
              </w:rPr>
              <w:t>на високо равнище</w:t>
            </w:r>
            <w:r w:rsidR="006F20A3" w:rsidRPr="008349B1">
              <w:rPr>
                <w:rFonts w:asciiTheme="majorHAnsi" w:hAnsiTheme="majorHAnsi"/>
                <w:sz w:val="22"/>
                <w:szCs w:val="22"/>
                <w:lang w:val="en-US"/>
              </w:rPr>
              <w:t xml:space="preserve">) </w:t>
            </w:r>
            <w:r w:rsidRPr="008349B1">
              <w:rPr>
                <w:rFonts w:asciiTheme="majorHAnsi" w:hAnsiTheme="majorHAnsi"/>
                <w:sz w:val="22"/>
                <w:szCs w:val="22"/>
                <w:lang w:val="bg-BG"/>
              </w:rPr>
              <w:t xml:space="preserve">от </w:t>
            </w:r>
            <w:r w:rsidR="00BB4428" w:rsidRPr="008349B1">
              <w:rPr>
                <w:rFonts w:asciiTheme="majorHAnsi" w:hAnsiTheme="majorHAnsi"/>
                <w:sz w:val="22"/>
                <w:szCs w:val="22"/>
                <w:lang w:val="bg-BG"/>
              </w:rPr>
              <w:t>всички</w:t>
            </w:r>
            <w:r w:rsidRPr="008349B1">
              <w:rPr>
                <w:rFonts w:asciiTheme="majorHAnsi" w:hAnsiTheme="majorHAnsi"/>
                <w:sz w:val="22"/>
                <w:szCs w:val="22"/>
                <w:lang w:val="bg-BG"/>
              </w:rPr>
              <w:t xml:space="preserve"> ДЧ.</w:t>
            </w:r>
            <w:r w:rsidR="00317FB8" w:rsidRPr="008349B1">
              <w:rPr>
                <w:rFonts w:asciiTheme="majorHAnsi" w:hAnsiTheme="majorHAnsi"/>
                <w:sz w:val="22"/>
                <w:szCs w:val="22"/>
                <w:lang w:val="bg-BG"/>
              </w:rPr>
              <w:t xml:space="preserve"> </w:t>
            </w:r>
          </w:p>
          <w:p w:rsidR="006F20A3" w:rsidRDefault="006F20A3" w:rsidP="008349B1">
            <w:pPr>
              <w:jc w:val="both"/>
              <w:rPr>
                <w:rFonts w:asciiTheme="majorHAnsi" w:hAnsiTheme="majorHAnsi"/>
                <w:sz w:val="22"/>
                <w:szCs w:val="22"/>
                <w:lang w:val="bg-BG"/>
              </w:rPr>
            </w:pPr>
            <w:r w:rsidRPr="008349B1">
              <w:rPr>
                <w:rFonts w:asciiTheme="majorHAnsi" w:hAnsiTheme="majorHAnsi"/>
                <w:sz w:val="22"/>
                <w:szCs w:val="22"/>
                <w:lang w:val="bg-BG"/>
              </w:rPr>
              <w:t>На срещата ще бъде обсъден на политическо ниво постигнатия напредък в РГ</w:t>
            </w:r>
            <w:r w:rsidR="008349B1" w:rsidRPr="008349B1">
              <w:rPr>
                <w:rFonts w:asciiTheme="majorHAnsi" w:hAnsiTheme="majorHAnsi"/>
                <w:sz w:val="22"/>
                <w:szCs w:val="22"/>
                <w:lang w:val="bg-BG"/>
              </w:rPr>
              <w:t xml:space="preserve"> МРДП</w:t>
            </w:r>
            <w:r w:rsidRPr="008349B1">
              <w:rPr>
                <w:rFonts w:asciiTheme="majorHAnsi" w:hAnsiTheme="majorHAnsi"/>
                <w:sz w:val="22"/>
                <w:szCs w:val="22"/>
                <w:lang w:val="bg-BG"/>
              </w:rPr>
              <w:t xml:space="preserve">, </w:t>
            </w:r>
            <w:r w:rsidR="008349B1" w:rsidRPr="008349B1">
              <w:rPr>
                <w:rFonts w:asciiTheme="majorHAnsi" w:hAnsiTheme="majorHAnsi"/>
                <w:sz w:val="22"/>
                <w:szCs w:val="22"/>
                <w:lang w:val="bg-BG"/>
              </w:rPr>
              <w:t xml:space="preserve">като г-жа </w:t>
            </w:r>
            <w:proofErr w:type="spellStart"/>
            <w:r w:rsidR="008349B1" w:rsidRPr="008349B1">
              <w:rPr>
                <w:rFonts w:asciiTheme="majorHAnsi" w:hAnsiTheme="majorHAnsi"/>
                <w:sz w:val="22"/>
                <w:szCs w:val="22"/>
                <w:lang w:val="bg-BG"/>
              </w:rPr>
              <w:t>Vestager</w:t>
            </w:r>
            <w:proofErr w:type="spellEnd"/>
            <w:r w:rsidR="008349B1" w:rsidRPr="008349B1">
              <w:rPr>
                <w:rFonts w:asciiTheme="majorHAnsi" w:hAnsiTheme="majorHAnsi"/>
                <w:sz w:val="22"/>
                <w:szCs w:val="22"/>
                <w:lang w:val="bg-BG"/>
              </w:rPr>
              <w:t xml:space="preserve"> ще представи визията си за развитието на режима занапред – в контекста на двустранното и многостранното сътрудничество с ДЧ. </w:t>
            </w:r>
            <w:r w:rsidR="008349B1">
              <w:rPr>
                <w:rFonts w:asciiTheme="majorHAnsi" w:hAnsiTheme="majorHAnsi"/>
                <w:sz w:val="22"/>
                <w:szCs w:val="22"/>
                <w:lang w:val="bg-BG"/>
              </w:rPr>
              <w:t>Също така ще</w:t>
            </w:r>
            <w:r w:rsidR="008349B1" w:rsidRPr="008349B1">
              <w:rPr>
                <w:rFonts w:asciiTheme="majorHAnsi" w:hAnsiTheme="majorHAnsi"/>
                <w:sz w:val="22"/>
                <w:szCs w:val="22"/>
                <w:lang w:val="bg-BG"/>
              </w:rPr>
              <w:t xml:space="preserve"> представи посланията </w:t>
            </w:r>
            <w:r w:rsidR="008349B1">
              <w:rPr>
                <w:rFonts w:asciiTheme="majorHAnsi" w:hAnsiTheme="majorHAnsi"/>
                <w:sz w:val="22"/>
                <w:szCs w:val="22"/>
                <w:lang w:val="bg-BG"/>
              </w:rPr>
              <w:t xml:space="preserve">си </w:t>
            </w:r>
            <w:r w:rsidR="008349B1" w:rsidRPr="008349B1">
              <w:rPr>
                <w:rFonts w:asciiTheme="majorHAnsi" w:hAnsiTheme="majorHAnsi"/>
                <w:sz w:val="22"/>
                <w:szCs w:val="22"/>
                <w:lang w:val="bg-BG"/>
              </w:rPr>
              <w:t xml:space="preserve">на високо равнище </w:t>
            </w:r>
            <w:r w:rsidR="008349B1">
              <w:rPr>
                <w:rFonts w:asciiTheme="majorHAnsi" w:hAnsiTheme="majorHAnsi"/>
                <w:sz w:val="22"/>
                <w:szCs w:val="22"/>
                <w:lang w:val="bg-BG"/>
              </w:rPr>
              <w:t xml:space="preserve">за наблюденията си от проведеното секторно проучване по отношение на прилагането на данъчните мерки. </w:t>
            </w:r>
          </w:p>
          <w:p w:rsidR="00431011" w:rsidRDefault="00431011" w:rsidP="008349B1">
            <w:pPr>
              <w:jc w:val="both"/>
              <w:rPr>
                <w:rFonts w:asciiTheme="majorHAnsi" w:hAnsiTheme="majorHAnsi"/>
                <w:sz w:val="22"/>
                <w:szCs w:val="22"/>
                <w:lang w:val="bg-BG"/>
              </w:rPr>
            </w:pPr>
          </w:p>
          <w:p w:rsidR="008349B1" w:rsidRPr="00357134" w:rsidRDefault="008349B1" w:rsidP="000D440D">
            <w:pPr>
              <w:jc w:val="both"/>
              <w:rPr>
                <w:lang w:val="en-US"/>
              </w:rPr>
            </w:pPr>
            <w:r w:rsidRPr="000D440D">
              <w:rPr>
                <w:rFonts w:asciiTheme="majorHAnsi" w:hAnsiTheme="majorHAnsi"/>
                <w:sz w:val="22"/>
                <w:szCs w:val="22"/>
                <w:lang w:val="bg-BG"/>
              </w:rPr>
              <w:t xml:space="preserve">На 10.06.2016 г. в гр. София, България </w:t>
            </w:r>
            <w:r w:rsidR="00431011" w:rsidRPr="000D440D">
              <w:rPr>
                <w:rFonts w:asciiTheme="majorHAnsi" w:hAnsiTheme="majorHAnsi"/>
                <w:sz w:val="22"/>
                <w:szCs w:val="22"/>
                <w:lang w:val="bg-BG"/>
              </w:rPr>
              <w:t>се п</w:t>
            </w:r>
            <w:r w:rsidR="000D440D" w:rsidRPr="000D440D">
              <w:rPr>
                <w:rFonts w:asciiTheme="majorHAnsi" w:hAnsiTheme="majorHAnsi"/>
                <w:sz w:val="22"/>
                <w:szCs w:val="22"/>
                <w:lang w:val="bg-BG"/>
              </w:rPr>
              <w:t>ланира</w:t>
            </w:r>
            <w:r w:rsidR="00431011" w:rsidRPr="000D440D">
              <w:rPr>
                <w:rFonts w:asciiTheme="majorHAnsi" w:hAnsiTheme="majorHAnsi"/>
                <w:sz w:val="22"/>
                <w:szCs w:val="22"/>
                <w:lang w:val="bg-BG"/>
              </w:rPr>
              <w:t xml:space="preserve"> </w:t>
            </w:r>
            <w:r w:rsidR="000D440D" w:rsidRPr="000D440D">
              <w:rPr>
                <w:rFonts w:asciiTheme="majorHAnsi" w:hAnsiTheme="majorHAnsi"/>
                <w:sz w:val="22"/>
                <w:szCs w:val="22"/>
                <w:lang w:val="bg-BG"/>
              </w:rPr>
              <w:t xml:space="preserve">посещение на </w:t>
            </w:r>
            <w:r w:rsidR="00431011" w:rsidRPr="000D440D">
              <w:rPr>
                <w:rFonts w:asciiTheme="majorHAnsi" w:hAnsiTheme="majorHAnsi"/>
                <w:sz w:val="22"/>
                <w:szCs w:val="22"/>
                <w:lang w:val="bg-BG"/>
              </w:rPr>
              <w:t xml:space="preserve">високо равнище </w:t>
            </w:r>
            <w:r w:rsidR="000D440D" w:rsidRPr="000D440D">
              <w:rPr>
                <w:rFonts w:asciiTheme="majorHAnsi" w:hAnsiTheme="majorHAnsi"/>
                <w:sz w:val="22"/>
                <w:szCs w:val="22"/>
                <w:lang w:val="bg-BG"/>
              </w:rPr>
              <w:t xml:space="preserve">от </w:t>
            </w:r>
            <w:r w:rsidRPr="000D440D">
              <w:rPr>
                <w:rFonts w:asciiTheme="majorHAnsi" w:hAnsiTheme="majorHAnsi"/>
                <w:sz w:val="22"/>
                <w:szCs w:val="22"/>
                <w:lang w:val="bg-BG"/>
              </w:rPr>
              <w:t xml:space="preserve">комисаря по конкуренцията – г-жа </w:t>
            </w:r>
            <w:proofErr w:type="spellStart"/>
            <w:r w:rsidRPr="000D440D">
              <w:rPr>
                <w:rFonts w:asciiTheme="majorHAnsi" w:hAnsiTheme="majorHAnsi"/>
                <w:sz w:val="22"/>
                <w:szCs w:val="22"/>
                <w:lang w:val="en-US"/>
              </w:rPr>
              <w:t>Vestager</w:t>
            </w:r>
            <w:proofErr w:type="spellEnd"/>
            <w:r w:rsidRPr="000D440D">
              <w:rPr>
                <w:rFonts w:asciiTheme="majorHAnsi" w:hAnsiTheme="majorHAnsi"/>
                <w:sz w:val="22"/>
                <w:szCs w:val="22"/>
                <w:lang w:val="bg-BG"/>
              </w:rPr>
              <w:t xml:space="preserve"> </w:t>
            </w:r>
            <w:r w:rsidR="00431011" w:rsidRPr="000D440D">
              <w:rPr>
                <w:rFonts w:asciiTheme="majorHAnsi" w:hAnsiTheme="majorHAnsi"/>
                <w:sz w:val="22"/>
                <w:szCs w:val="22"/>
                <w:lang w:val="bg-BG"/>
              </w:rPr>
              <w:t>във връзка с установеното двустранно сътрудничество по държавните помощи между Република България и ЕК.</w:t>
            </w:r>
            <w:r w:rsidR="00431011">
              <w:rPr>
                <w:rFonts w:asciiTheme="majorHAnsi" w:hAnsiTheme="majorHAnsi"/>
                <w:sz w:val="22"/>
                <w:szCs w:val="22"/>
                <w:lang w:val="bg-BG"/>
              </w:rPr>
              <w:t xml:space="preserve"> </w:t>
            </w:r>
          </w:p>
        </w:tc>
        <w:tc>
          <w:tcPr>
            <w:tcW w:w="2268" w:type="dxa"/>
          </w:tcPr>
          <w:p w:rsidR="00221E6C" w:rsidRPr="008802C8" w:rsidRDefault="009B78BB" w:rsidP="00995618">
            <w:pPr>
              <w:jc w:val="both"/>
              <w:rPr>
                <w:rFonts w:asciiTheme="majorHAnsi" w:hAnsiTheme="majorHAnsi"/>
                <w:b/>
                <w:color w:val="000000" w:themeColor="text1"/>
                <w:sz w:val="32"/>
                <w:szCs w:val="32"/>
                <w:lang w:val="bg-BG"/>
                <w14:textOutline w14:w="9525" w14:cap="rnd" w14:cmpd="sng" w14:algn="ctr">
                  <w14:noFill/>
                  <w14:prstDash w14:val="solid"/>
                  <w14:bevel/>
                </w14:textOutline>
              </w:rPr>
            </w:pPr>
            <w:r w:rsidRPr="008802C8">
              <w:rPr>
                <w:rFonts w:asciiTheme="majorHAnsi" w:hAnsiTheme="majorHAnsi"/>
                <w:b/>
                <w:color w:val="000000" w:themeColor="text1"/>
                <w:sz w:val="32"/>
                <w:szCs w:val="32"/>
                <w:lang w:val="bg-BG"/>
                <w14:textOutline w14:w="9525" w14:cap="rnd" w14:cmpd="sng" w14:algn="ctr">
                  <w14:noFill/>
                  <w14:prstDash w14:val="solid"/>
                  <w14:bevel/>
                </w14:textOutline>
              </w:rPr>
              <w:lastRenderedPageBreak/>
              <w:t xml:space="preserve">По-важните акценти в </w:t>
            </w:r>
            <w:r w:rsidR="00995618" w:rsidRPr="008802C8">
              <w:rPr>
                <w:rFonts w:asciiTheme="majorHAnsi" w:hAnsiTheme="majorHAnsi"/>
                <w:b/>
                <w:color w:val="000000" w:themeColor="text1"/>
                <w:sz w:val="32"/>
                <w:szCs w:val="32"/>
                <w:lang w:val="bg-BG"/>
                <w14:textOutline w14:w="9525" w14:cap="rnd" w14:cmpd="sng" w14:algn="ctr">
                  <w14:noFill/>
                  <w14:prstDash w14:val="solid"/>
                  <w14:bevel/>
                </w14:textOutline>
              </w:rPr>
              <w:t>Бюлетина</w:t>
            </w:r>
            <w:r w:rsidR="00676CCC" w:rsidRPr="008802C8">
              <w:rPr>
                <w:rFonts w:asciiTheme="majorHAnsi" w:hAnsiTheme="majorHAnsi"/>
                <w:b/>
                <w:color w:val="000000" w:themeColor="text1"/>
                <w:sz w:val="32"/>
                <w:szCs w:val="32"/>
                <w:lang w:val="bg-BG"/>
                <w14:textOutline w14:w="9525" w14:cap="rnd" w14:cmpd="sng" w14:algn="ctr">
                  <w14:noFill/>
                  <w14:prstDash w14:val="solid"/>
                  <w14:bevel/>
                </w14:textOutline>
              </w:rPr>
              <w:t>:</w:t>
            </w:r>
          </w:p>
          <w:p w:rsidR="004851B5" w:rsidRPr="00A079D1" w:rsidRDefault="00AD5A13" w:rsidP="00F7671B">
            <w:pPr>
              <w:spacing w:before="120"/>
              <w:jc w:val="both"/>
              <w:rPr>
                <w:rFonts w:asciiTheme="majorHAnsi" w:hAnsiTheme="majorHAnsi"/>
                <w:b/>
                <w:i/>
                <w:lang w:val="bg-BG"/>
              </w:rPr>
            </w:pPr>
            <w:r w:rsidRPr="00A079D1">
              <w:rPr>
                <w:rFonts w:asciiTheme="majorHAnsi" w:hAnsiTheme="majorHAnsi"/>
                <w:b/>
                <w:i/>
                <w:lang w:val="bg-BG"/>
              </w:rPr>
              <w:t xml:space="preserve">Комисията разрешава </w:t>
            </w:r>
            <w:r w:rsidR="00A079D1">
              <w:rPr>
                <w:rFonts w:asciiTheme="majorHAnsi" w:hAnsiTheme="majorHAnsi"/>
                <w:b/>
                <w:i/>
                <w:lang w:val="bg-BG"/>
              </w:rPr>
              <w:t>подпомагане</w:t>
            </w:r>
            <w:r w:rsidRPr="00A079D1">
              <w:rPr>
                <w:rFonts w:asciiTheme="majorHAnsi" w:hAnsiTheme="majorHAnsi"/>
                <w:b/>
                <w:i/>
                <w:lang w:val="bg-BG"/>
              </w:rPr>
              <w:t xml:space="preserve">  за енергия от </w:t>
            </w:r>
            <w:proofErr w:type="spellStart"/>
            <w:r w:rsidRPr="00A079D1">
              <w:rPr>
                <w:rFonts w:asciiTheme="majorHAnsi" w:hAnsiTheme="majorHAnsi"/>
                <w:b/>
                <w:i/>
                <w:lang w:val="bg-BG"/>
              </w:rPr>
              <w:t>възобновяеми</w:t>
            </w:r>
            <w:proofErr w:type="spellEnd"/>
            <w:r w:rsidRPr="00A079D1">
              <w:rPr>
                <w:rFonts w:asciiTheme="majorHAnsi" w:hAnsiTheme="majorHAnsi"/>
                <w:b/>
                <w:i/>
                <w:lang w:val="bg-BG"/>
              </w:rPr>
              <w:t xml:space="preserve"> енергийни източници в Италия.</w:t>
            </w:r>
            <w:r w:rsidR="00F62D0D">
              <w:rPr>
                <w:rStyle w:val="FootnoteReference"/>
                <w:rFonts w:asciiTheme="majorHAnsi" w:hAnsiTheme="majorHAnsi"/>
                <w:b/>
                <w:sz w:val="22"/>
                <w:szCs w:val="22"/>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F62D0D">
              <w:rPr>
                <w:rStyle w:val="FootnoteReference"/>
                <w:rFonts w:asciiTheme="majorHAnsi" w:hAnsiTheme="majorHAnsi"/>
                <w:b/>
                <w:sz w:val="22"/>
                <w:szCs w:val="22"/>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33"/>
            </w:r>
          </w:p>
          <w:p w:rsidR="004851B5" w:rsidRPr="00EA03FD" w:rsidRDefault="004851B5" w:rsidP="00F547B5">
            <w:pPr>
              <w:pStyle w:val="Default"/>
              <w:jc w:val="both"/>
              <w:rPr>
                <w:rFonts w:asciiTheme="majorHAnsi" w:hAnsiTheme="majorHAnsi"/>
                <w:i/>
                <w:sz w:val="18"/>
                <w:szCs w:val="18"/>
                <w:lang w:val="en-US"/>
              </w:rPr>
            </w:pPr>
            <w:r w:rsidRPr="00EA03FD">
              <w:rPr>
                <w:rFonts w:asciiTheme="majorHAnsi" w:hAnsiTheme="majorHAnsi"/>
                <w:i/>
                <w:sz w:val="18"/>
                <w:szCs w:val="18"/>
              </w:rPr>
              <w:t>29.04.2016</w:t>
            </w:r>
            <w:r w:rsidR="00AD5A13" w:rsidRPr="00EA03FD">
              <w:rPr>
                <w:rFonts w:asciiTheme="majorHAnsi" w:hAnsiTheme="majorHAnsi"/>
                <w:i/>
                <w:sz w:val="18"/>
                <w:szCs w:val="18"/>
              </w:rPr>
              <w:t xml:space="preserve"> -</w:t>
            </w:r>
            <w:r w:rsidR="00A079D1" w:rsidRPr="00EA03FD">
              <w:rPr>
                <w:rFonts w:asciiTheme="majorHAnsi" w:hAnsiTheme="majorHAnsi"/>
                <w:i/>
                <w:sz w:val="18"/>
                <w:szCs w:val="18"/>
              </w:rPr>
              <w:t xml:space="preserve"> </w:t>
            </w:r>
            <w:r w:rsidR="00AD5A13" w:rsidRPr="00EA03FD">
              <w:rPr>
                <w:rFonts w:asciiTheme="majorHAnsi" w:hAnsiTheme="majorHAnsi"/>
                <w:i/>
                <w:sz w:val="18"/>
                <w:szCs w:val="18"/>
              </w:rPr>
              <w:t xml:space="preserve">ЕК стигна до заключението, че италианска схема, насочена към подпомагане производството на електроенергия от </w:t>
            </w:r>
            <w:proofErr w:type="spellStart"/>
            <w:r w:rsidR="00AD5A13" w:rsidRPr="00EA03FD">
              <w:rPr>
                <w:rFonts w:asciiTheme="majorHAnsi" w:hAnsiTheme="majorHAnsi"/>
                <w:i/>
                <w:sz w:val="18"/>
                <w:szCs w:val="18"/>
              </w:rPr>
              <w:t>възобновяеми</w:t>
            </w:r>
            <w:proofErr w:type="spellEnd"/>
            <w:r w:rsidR="00AD5A13" w:rsidRPr="00EA03FD">
              <w:rPr>
                <w:rFonts w:asciiTheme="majorHAnsi" w:hAnsiTheme="majorHAnsi"/>
                <w:i/>
                <w:sz w:val="18"/>
                <w:szCs w:val="18"/>
              </w:rPr>
              <w:t xml:space="preserve"> енергийни източници,</w:t>
            </w:r>
            <w:r w:rsidR="00F547B5" w:rsidRPr="00EA03FD">
              <w:rPr>
                <w:rFonts w:asciiTheme="majorHAnsi" w:hAnsiTheme="majorHAnsi"/>
                <w:i/>
                <w:sz w:val="18"/>
                <w:szCs w:val="18"/>
              </w:rPr>
              <w:t xml:space="preserve"> </w:t>
            </w:r>
            <w:r w:rsidR="00AD5A13" w:rsidRPr="00EA03FD">
              <w:rPr>
                <w:rFonts w:asciiTheme="majorHAnsi" w:hAnsiTheme="majorHAnsi"/>
                <w:i/>
                <w:sz w:val="18"/>
                <w:szCs w:val="18"/>
              </w:rPr>
              <w:t xml:space="preserve">е в съответствие с правилата на ЕС </w:t>
            </w:r>
            <w:r w:rsidR="00A079D1" w:rsidRPr="00EA03FD">
              <w:rPr>
                <w:rFonts w:asciiTheme="majorHAnsi" w:hAnsiTheme="majorHAnsi"/>
                <w:i/>
                <w:sz w:val="18"/>
                <w:szCs w:val="18"/>
              </w:rPr>
              <w:t>по</w:t>
            </w:r>
            <w:r w:rsidR="00AD5A13" w:rsidRPr="00EA03FD">
              <w:rPr>
                <w:rFonts w:asciiTheme="majorHAnsi" w:hAnsiTheme="majorHAnsi"/>
                <w:i/>
                <w:sz w:val="18"/>
                <w:szCs w:val="18"/>
              </w:rPr>
              <w:t xml:space="preserve"> държавни</w:t>
            </w:r>
            <w:r w:rsidR="00A079D1" w:rsidRPr="00EA03FD">
              <w:rPr>
                <w:rFonts w:asciiTheme="majorHAnsi" w:hAnsiTheme="majorHAnsi"/>
                <w:i/>
                <w:sz w:val="18"/>
                <w:szCs w:val="18"/>
              </w:rPr>
              <w:t>те</w:t>
            </w:r>
            <w:r w:rsidR="00AD5A13" w:rsidRPr="00EA03FD">
              <w:rPr>
                <w:rFonts w:asciiTheme="majorHAnsi" w:hAnsiTheme="majorHAnsi"/>
                <w:i/>
                <w:sz w:val="18"/>
                <w:szCs w:val="18"/>
              </w:rPr>
              <w:t xml:space="preserve"> помощи.</w:t>
            </w:r>
            <w:r w:rsidR="00F547B5" w:rsidRPr="00EA03FD">
              <w:rPr>
                <w:rFonts w:asciiTheme="majorHAnsi" w:hAnsiTheme="majorHAnsi"/>
                <w:i/>
                <w:sz w:val="18"/>
                <w:szCs w:val="18"/>
              </w:rPr>
              <w:t xml:space="preserve"> </w:t>
            </w:r>
            <w:r w:rsidR="002B36AA" w:rsidRPr="00EA03FD">
              <w:rPr>
                <w:rFonts w:asciiTheme="majorHAnsi" w:hAnsiTheme="majorHAnsi"/>
                <w:i/>
                <w:sz w:val="18"/>
                <w:szCs w:val="18"/>
              </w:rPr>
              <w:t>Схем</w:t>
            </w:r>
            <w:r w:rsidR="00F547B5" w:rsidRPr="00EA03FD">
              <w:rPr>
                <w:rFonts w:asciiTheme="majorHAnsi" w:hAnsiTheme="majorHAnsi"/>
                <w:i/>
                <w:sz w:val="18"/>
                <w:szCs w:val="18"/>
              </w:rPr>
              <w:t>ата ще продължи да следва целите</w:t>
            </w:r>
            <w:r w:rsidR="002B36AA" w:rsidRPr="00EA03FD">
              <w:rPr>
                <w:rFonts w:asciiTheme="majorHAnsi" w:hAnsiTheme="majorHAnsi"/>
                <w:i/>
                <w:sz w:val="18"/>
                <w:szCs w:val="18"/>
              </w:rPr>
              <w:t>, засягащи електроенергията и климата, без да се нарушава конкуренцията в рамките на единния пазар.</w:t>
            </w:r>
          </w:p>
          <w:p w:rsidR="00DD4DD2" w:rsidRDefault="00DD4DD2" w:rsidP="004851B5">
            <w:pPr>
              <w:pStyle w:val="Default"/>
              <w:jc w:val="both"/>
              <w:rPr>
                <w:rFonts w:asciiTheme="majorHAnsi" w:hAnsiTheme="majorHAnsi"/>
                <w:i/>
                <w:sz w:val="20"/>
                <w:szCs w:val="20"/>
                <w:highlight w:val="yellow"/>
                <w:lang w:val="en-US"/>
              </w:rPr>
            </w:pPr>
          </w:p>
          <w:p w:rsidR="00A079D1" w:rsidRDefault="009D2FB8" w:rsidP="00DD4DD2">
            <w:pPr>
              <w:pStyle w:val="Default"/>
              <w:jc w:val="both"/>
              <w:rPr>
                <w:rFonts w:asciiTheme="majorHAnsi" w:hAnsiTheme="majorHAnsi"/>
                <w:i/>
                <w:sz w:val="20"/>
                <w:szCs w:val="20"/>
                <w:highlight w:val="yellow"/>
              </w:rPr>
            </w:pPr>
            <w:r w:rsidRPr="00A079D1">
              <w:rPr>
                <w:rFonts w:asciiTheme="majorHAnsi" w:eastAsia="Times New Roman" w:hAnsiTheme="majorHAnsi" w:cs="Times New Roman"/>
                <w:b/>
                <w:i/>
                <w:color w:val="auto"/>
                <w:sz w:val="20"/>
                <w:szCs w:val="20"/>
                <w:lang w:eastAsia="bg-BG"/>
              </w:rPr>
              <w:t xml:space="preserve">Общият съд на ЕС потвърждава, че германския закон за </w:t>
            </w:r>
            <w:proofErr w:type="spellStart"/>
            <w:r w:rsidRPr="00A079D1">
              <w:rPr>
                <w:rFonts w:asciiTheme="majorHAnsi" w:eastAsia="Times New Roman" w:hAnsiTheme="majorHAnsi" w:cs="Times New Roman"/>
                <w:b/>
                <w:i/>
                <w:color w:val="auto"/>
                <w:sz w:val="20"/>
                <w:szCs w:val="20"/>
                <w:lang w:eastAsia="bg-BG"/>
              </w:rPr>
              <w:t>възобновяема</w:t>
            </w:r>
            <w:proofErr w:type="spellEnd"/>
            <w:r w:rsidRPr="00A079D1">
              <w:rPr>
                <w:rFonts w:asciiTheme="majorHAnsi" w:eastAsia="Times New Roman" w:hAnsiTheme="majorHAnsi" w:cs="Times New Roman"/>
                <w:b/>
                <w:i/>
                <w:color w:val="auto"/>
                <w:sz w:val="20"/>
                <w:szCs w:val="20"/>
                <w:lang w:eastAsia="bg-BG"/>
              </w:rPr>
              <w:t xml:space="preserve"> енергия от 2012</w:t>
            </w:r>
            <w:r w:rsidR="00A079D1">
              <w:rPr>
                <w:rFonts w:asciiTheme="majorHAnsi" w:eastAsia="Times New Roman" w:hAnsiTheme="majorHAnsi" w:cs="Times New Roman"/>
                <w:b/>
                <w:i/>
                <w:color w:val="auto"/>
                <w:sz w:val="20"/>
                <w:szCs w:val="20"/>
                <w:lang w:eastAsia="bg-BG"/>
              </w:rPr>
              <w:t xml:space="preserve"> </w:t>
            </w:r>
            <w:r w:rsidRPr="00A079D1">
              <w:rPr>
                <w:rFonts w:asciiTheme="majorHAnsi" w:eastAsia="Times New Roman" w:hAnsiTheme="majorHAnsi" w:cs="Times New Roman"/>
                <w:b/>
                <w:i/>
                <w:color w:val="auto"/>
                <w:sz w:val="20"/>
                <w:szCs w:val="20"/>
                <w:lang w:eastAsia="bg-BG"/>
              </w:rPr>
              <w:t>г</w:t>
            </w:r>
            <w:r w:rsidR="00A079D1">
              <w:rPr>
                <w:rFonts w:asciiTheme="majorHAnsi" w:eastAsia="Times New Roman" w:hAnsiTheme="majorHAnsi" w:cs="Times New Roman"/>
                <w:b/>
                <w:i/>
                <w:color w:val="auto"/>
                <w:sz w:val="20"/>
                <w:szCs w:val="20"/>
                <w:lang w:eastAsia="bg-BG"/>
              </w:rPr>
              <w:t xml:space="preserve">. </w:t>
            </w:r>
            <w:r w:rsidR="00A079D1">
              <w:rPr>
                <w:rFonts w:asciiTheme="majorHAnsi" w:eastAsia="Times New Roman" w:hAnsiTheme="majorHAnsi" w:cs="Times New Roman"/>
                <w:b/>
                <w:i/>
                <w:color w:val="auto"/>
                <w:sz w:val="20"/>
                <w:szCs w:val="20"/>
                <w:lang w:val="en-US" w:eastAsia="bg-BG"/>
              </w:rPr>
              <w:t xml:space="preserve">(EEG 2012) </w:t>
            </w:r>
            <w:r w:rsidR="00A079D1">
              <w:rPr>
                <w:rFonts w:asciiTheme="majorHAnsi" w:eastAsia="Times New Roman" w:hAnsiTheme="majorHAnsi" w:cs="Times New Roman"/>
                <w:b/>
                <w:i/>
                <w:color w:val="auto"/>
                <w:sz w:val="20"/>
                <w:szCs w:val="20"/>
                <w:lang w:eastAsia="bg-BG"/>
              </w:rPr>
              <w:t xml:space="preserve">е </w:t>
            </w:r>
            <w:r w:rsidR="00A079D1">
              <w:rPr>
                <w:rFonts w:asciiTheme="majorHAnsi" w:eastAsia="Times New Roman" w:hAnsiTheme="majorHAnsi" w:cs="Times New Roman"/>
                <w:b/>
                <w:i/>
                <w:color w:val="auto"/>
                <w:sz w:val="20"/>
                <w:szCs w:val="20"/>
                <w:lang w:eastAsia="bg-BG"/>
              </w:rPr>
              <w:lastRenderedPageBreak/>
              <w:t>съдържал</w:t>
            </w:r>
            <w:r w:rsidRPr="00A079D1">
              <w:rPr>
                <w:rFonts w:asciiTheme="majorHAnsi" w:eastAsia="Times New Roman" w:hAnsiTheme="majorHAnsi" w:cs="Times New Roman"/>
                <w:b/>
                <w:i/>
                <w:color w:val="auto"/>
                <w:sz w:val="20"/>
                <w:szCs w:val="20"/>
                <w:lang w:eastAsia="bg-BG"/>
              </w:rPr>
              <w:t xml:space="preserve"> държавна </w:t>
            </w:r>
            <w:r w:rsidRPr="00F7671B">
              <w:rPr>
                <w:rFonts w:asciiTheme="majorHAnsi" w:eastAsia="Times New Roman" w:hAnsiTheme="majorHAnsi" w:cs="Times New Roman"/>
                <w:b/>
                <w:i/>
                <w:color w:val="auto"/>
                <w:sz w:val="20"/>
                <w:szCs w:val="20"/>
                <w:lang w:eastAsia="bg-BG"/>
              </w:rPr>
              <w:t>помощ.</w:t>
            </w:r>
            <w:r w:rsidR="00F7671B" w:rsidRPr="00F7671B">
              <w:rPr>
                <w:rStyle w:val="FootnoteReference"/>
                <w:rFonts w:asciiTheme="majorHAnsi" w:hAnsiTheme="majorHAnsi"/>
                <w:sz w:val="20"/>
                <w:szCs w:val="20"/>
              </w:rPr>
              <w:footnoteReference w:id="34"/>
            </w:r>
          </w:p>
          <w:p w:rsidR="00DD4DD2" w:rsidRPr="00EA03FD" w:rsidRDefault="009D2FB8" w:rsidP="00DD4DD2">
            <w:pPr>
              <w:pStyle w:val="Default"/>
              <w:jc w:val="both"/>
              <w:rPr>
                <w:rFonts w:asciiTheme="majorHAnsi" w:hAnsiTheme="majorHAnsi"/>
                <w:i/>
                <w:sz w:val="18"/>
                <w:szCs w:val="18"/>
              </w:rPr>
            </w:pPr>
            <w:r w:rsidRPr="00EA03FD">
              <w:rPr>
                <w:rFonts w:asciiTheme="majorHAnsi" w:hAnsiTheme="majorHAnsi"/>
                <w:i/>
                <w:sz w:val="18"/>
                <w:szCs w:val="18"/>
              </w:rPr>
              <w:t>10</w:t>
            </w:r>
            <w:r w:rsidR="00A079D1" w:rsidRPr="00EA03FD">
              <w:rPr>
                <w:rFonts w:asciiTheme="majorHAnsi" w:hAnsiTheme="majorHAnsi"/>
                <w:i/>
                <w:sz w:val="18"/>
                <w:szCs w:val="18"/>
              </w:rPr>
              <w:t>.05.</w:t>
            </w:r>
            <w:r w:rsidRPr="00EA03FD">
              <w:rPr>
                <w:rFonts w:asciiTheme="majorHAnsi" w:hAnsiTheme="majorHAnsi"/>
                <w:i/>
                <w:sz w:val="18"/>
                <w:szCs w:val="18"/>
              </w:rPr>
              <w:t>2016</w:t>
            </w:r>
            <w:r w:rsidR="00A079D1" w:rsidRPr="00EA03FD">
              <w:rPr>
                <w:rFonts w:asciiTheme="majorHAnsi" w:hAnsiTheme="majorHAnsi"/>
                <w:i/>
                <w:sz w:val="18"/>
                <w:szCs w:val="18"/>
              </w:rPr>
              <w:t xml:space="preserve"> </w:t>
            </w:r>
            <w:r w:rsidRPr="00EA03FD">
              <w:rPr>
                <w:rFonts w:asciiTheme="majorHAnsi" w:hAnsiTheme="majorHAnsi"/>
                <w:i/>
                <w:sz w:val="18"/>
                <w:szCs w:val="18"/>
              </w:rPr>
              <w:t>г</w:t>
            </w:r>
            <w:r w:rsidR="00A079D1" w:rsidRPr="00EA03FD">
              <w:rPr>
                <w:rFonts w:asciiTheme="majorHAnsi" w:hAnsiTheme="majorHAnsi"/>
                <w:i/>
                <w:sz w:val="18"/>
                <w:szCs w:val="18"/>
              </w:rPr>
              <w:t>. – С</w:t>
            </w:r>
            <w:r w:rsidRPr="00EA03FD">
              <w:rPr>
                <w:rFonts w:asciiTheme="majorHAnsi" w:hAnsiTheme="majorHAnsi"/>
                <w:i/>
                <w:sz w:val="18"/>
                <w:szCs w:val="18"/>
              </w:rPr>
              <w:t xml:space="preserve">ъдът отхвърля </w:t>
            </w:r>
            <w:r w:rsidR="00A079D1" w:rsidRPr="00EA03FD">
              <w:rPr>
                <w:rFonts w:asciiTheme="majorHAnsi" w:hAnsiTheme="majorHAnsi"/>
                <w:i/>
                <w:sz w:val="18"/>
                <w:szCs w:val="18"/>
              </w:rPr>
              <w:t>действията</w:t>
            </w:r>
            <w:r w:rsidRPr="00EA03FD">
              <w:rPr>
                <w:rFonts w:asciiTheme="majorHAnsi" w:hAnsiTheme="majorHAnsi"/>
                <w:i/>
                <w:sz w:val="18"/>
                <w:szCs w:val="18"/>
              </w:rPr>
              <w:t xml:space="preserve"> на Германия</w:t>
            </w:r>
            <w:r w:rsidR="00A079D1" w:rsidRPr="00EA03FD">
              <w:rPr>
                <w:rFonts w:asciiTheme="majorHAnsi" w:hAnsiTheme="majorHAnsi"/>
                <w:i/>
                <w:sz w:val="18"/>
                <w:szCs w:val="18"/>
              </w:rPr>
              <w:t>, предприети</w:t>
            </w:r>
            <w:r w:rsidRPr="00EA03FD">
              <w:rPr>
                <w:rFonts w:asciiTheme="majorHAnsi" w:hAnsiTheme="majorHAnsi"/>
                <w:i/>
                <w:sz w:val="18"/>
                <w:szCs w:val="18"/>
              </w:rPr>
              <w:t xml:space="preserve"> срещу решението на </w:t>
            </w:r>
            <w:r w:rsidR="00A079D1" w:rsidRPr="00EA03FD">
              <w:rPr>
                <w:rFonts w:asciiTheme="majorHAnsi" w:hAnsiTheme="majorHAnsi"/>
                <w:i/>
                <w:sz w:val="18"/>
                <w:szCs w:val="18"/>
              </w:rPr>
              <w:t>К</w:t>
            </w:r>
            <w:r w:rsidRPr="00EA03FD">
              <w:rPr>
                <w:rFonts w:asciiTheme="majorHAnsi" w:hAnsiTheme="majorHAnsi"/>
                <w:i/>
                <w:sz w:val="18"/>
                <w:szCs w:val="18"/>
              </w:rPr>
              <w:t>омисията, ко</w:t>
            </w:r>
            <w:r w:rsidR="00A079D1" w:rsidRPr="00EA03FD">
              <w:rPr>
                <w:rFonts w:asciiTheme="majorHAnsi" w:hAnsiTheme="majorHAnsi"/>
                <w:i/>
                <w:sz w:val="18"/>
                <w:szCs w:val="18"/>
              </w:rPr>
              <w:t>е</w:t>
            </w:r>
            <w:r w:rsidRPr="00EA03FD">
              <w:rPr>
                <w:rFonts w:asciiTheme="majorHAnsi" w:hAnsiTheme="majorHAnsi"/>
                <w:i/>
                <w:sz w:val="18"/>
                <w:szCs w:val="18"/>
              </w:rPr>
              <w:t xml:space="preserve">то класифицира като държавна помощ  </w:t>
            </w:r>
            <w:r w:rsidR="00A079D1" w:rsidRPr="00EA03FD">
              <w:rPr>
                <w:rFonts w:asciiTheme="majorHAnsi" w:hAnsiTheme="majorHAnsi"/>
                <w:i/>
                <w:sz w:val="18"/>
                <w:szCs w:val="18"/>
              </w:rPr>
              <w:t>(</w:t>
            </w:r>
            <w:r w:rsidR="00A079D1" w:rsidRPr="00EA03FD">
              <w:rPr>
                <w:rFonts w:asciiTheme="majorHAnsi" w:hAnsiTheme="majorHAnsi"/>
                <w:i/>
                <w:sz w:val="18"/>
                <w:szCs w:val="18"/>
                <w:lang w:val="en-US"/>
              </w:rPr>
              <w:t>i</w:t>
            </w:r>
            <w:r w:rsidR="00A079D1" w:rsidRPr="00EA03FD">
              <w:rPr>
                <w:rFonts w:asciiTheme="majorHAnsi" w:hAnsiTheme="majorHAnsi"/>
                <w:i/>
                <w:sz w:val="18"/>
                <w:szCs w:val="18"/>
              </w:rPr>
              <w:t xml:space="preserve">) </w:t>
            </w:r>
            <w:r w:rsidRPr="00EA03FD">
              <w:rPr>
                <w:rFonts w:asciiTheme="majorHAnsi" w:hAnsiTheme="majorHAnsi"/>
                <w:i/>
                <w:sz w:val="18"/>
                <w:szCs w:val="18"/>
              </w:rPr>
              <w:t>подкрепа</w:t>
            </w:r>
            <w:r w:rsidR="00F547B5" w:rsidRPr="00EA03FD">
              <w:rPr>
                <w:rFonts w:asciiTheme="majorHAnsi" w:hAnsiTheme="majorHAnsi"/>
                <w:i/>
                <w:sz w:val="18"/>
                <w:szCs w:val="18"/>
              </w:rPr>
              <w:t>т</w:t>
            </w:r>
            <w:r w:rsidRPr="00EA03FD">
              <w:rPr>
                <w:rFonts w:asciiTheme="majorHAnsi" w:hAnsiTheme="majorHAnsi"/>
                <w:i/>
                <w:sz w:val="18"/>
                <w:szCs w:val="18"/>
              </w:rPr>
              <w:t xml:space="preserve">а за предприятията за производство на електроенергия от </w:t>
            </w:r>
            <w:proofErr w:type="spellStart"/>
            <w:r w:rsidRPr="00EA03FD">
              <w:rPr>
                <w:rFonts w:asciiTheme="majorHAnsi" w:hAnsiTheme="majorHAnsi"/>
                <w:i/>
                <w:sz w:val="18"/>
                <w:szCs w:val="18"/>
              </w:rPr>
              <w:t>възобновяеми</w:t>
            </w:r>
            <w:proofErr w:type="spellEnd"/>
            <w:r w:rsidRPr="00EA03FD">
              <w:rPr>
                <w:rFonts w:asciiTheme="majorHAnsi" w:hAnsiTheme="majorHAnsi"/>
                <w:i/>
                <w:sz w:val="18"/>
                <w:szCs w:val="18"/>
              </w:rPr>
              <w:t xml:space="preserve"> енергийни източници</w:t>
            </w:r>
            <w:r w:rsidR="00A079D1" w:rsidRPr="00EA03FD">
              <w:rPr>
                <w:rFonts w:asciiTheme="majorHAnsi" w:hAnsiTheme="majorHAnsi"/>
                <w:i/>
                <w:sz w:val="18"/>
                <w:szCs w:val="18"/>
                <w:lang w:val="en-US"/>
              </w:rPr>
              <w:t xml:space="preserve"> (</w:t>
            </w:r>
            <w:r w:rsidR="00A079D1" w:rsidRPr="00EA03FD">
              <w:rPr>
                <w:rFonts w:asciiTheme="majorHAnsi" w:hAnsiTheme="majorHAnsi"/>
                <w:i/>
                <w:sz w:val="18"/>
                <w:szCs w:val="18"/>
              </w:rPr>
              <w:t>държавна помощ, която въпреки всичко ЕК одобрява като съвместима</w:t>
            </w:r>
            <w:r w:rsidR="00A079D1" w:rsidRPr="00EA03FD">
              <w:rPr>
                <w:rFonts w:asciiTheme="majorHAnsi" w:hAnsiTheme="majorHAnsi"/>
                <w:i/>
                <w:sz w:val="18"/>
                <w:szCs w:val="18"/>
                <w:lang w:val="en-US"/>
              </w:rPr>
              <w:t>)</w:t>
            </w:r>
            <w:r w:rsidRPr="00EA03FD">
              <w:rPr>
                <w:rFonts w:asciiTheme="majorHAnsi" w:hAnsiTheme="majorHAnsi"/>
                <w:i/>
                <w:sz w:val="18"/>
                <w:szCs w:val="18"/>
              </w:rPr>
              <w:t>,</w:t>
            </w:r>
            <w:r w:rsidR="00A079D1" w:rsidRPr="00EA03FD">
              <w:rPr>
                <w:rFonts w:asciiTheme="majorHAnsi" w:hAnsiTheme="majorHAnsi"/>
                <w:i/>
                <w:sz w:val="18"/>
                <w:szCs w:val="18"/>
                <w:lang w:val="en-US"/>
              </w:rPr>
              <w:t xml:space="preserve"> </w:t>
            </w:r>
            <w:r w:rsidRPr="00EA03FD">
              <w:rPr>
                <w:rFonts w:asciiTheme="majorHAnsi" w:hAnsiTheme="majorHAnsi"/>
                <w:i/>
                <w:sz w:val="18"/>
                <w:szCs w:val="18"/>
              </w:rPr>
              <w:t>и</w:t>
            </w:r>
            <w:r w:rsidR="00A079D1" w:rsidRPr="00EA03FD">
              <w:rPr>
                <w:rFonts w:asciiTheme="majorHAnsi" w:hAnsiTheme="majorHAnsi"/>
                <w:i/>
                <w:sz w:val="18"/>
                <w:szCs w:val="18"/>
              </w:rPr>
              <w:t xml:space="preserve"> (</w:t>
            </w:r>
            <w:r w:rsidR="00A079D1" w:rsidRPr="00EA03FD">
              <w:rPr>
                <w:rFonts w:asciiTheme="majorHAnsi" w:hAnsiTheme="majorHAnsi"/>
                <w:i/>
                <w:sz w:val="18"/>
                <w:szCs w:val="18"/>
                <w:lang w:val="en-US"/>
              </w:rPr>
              <w:t>ii</w:t>
            </w:r>
            <w:r w:rsidR="00A079D1" w:rsidRPr="00EA03FD">
              <w:rPr>
                <w:rFonts w:asciiTheme="majorHAnsi" w:hAnsiTheme="majorHAnsi"/>
                <w:i/>
                <w:sz w:val="18"/>
                <w:szCs w:val="18"/>
              </w:rPr>
              <w:t>)</w:t>
            </w:r>
            <w:r w:rsidRPr="00EA03FD">
              <w:rPr>
                <w:rFonts w:asciiTheme="majorHAnsi" w:hAnsiTheme="majorHAnsi"/>
                <w:i/>
                <w:sz w:val="18"/>
                <w:szCs w:val="18"/>
              </w:rPr>
              <w:t xml:space="preserve"> намаляването на допълнителната такса EEG за някои предприятия за електроенергия</w:t>
            </w:r>
            <w:r w:rsidR="00911FB6" w:rsidRPr="00EA03FD">
              <w:rPr>
                <w:rFonts w:asciiTheme="majorHAnsi" w:hAnsiTheme="majorHAnsi"/>
                <w:i/>
                <w:sz w:val="18"/>
                <w:szCs w:val="18"/>
                <w:lang w:val="en-US"/>
              </w:rPr>
              <w:t xml:space="preserve"> (</w:t>
            </w:r>
            <w:r w:rsidR="00911FB6" w:rsidRPr="00EA03FD">
              <w:rPr>
                <w:rFonts w:asciiTheme="majorHAnsi" w:hAnsiTheme="majorHAnsi"/>
                <w:i/>
                <w:sz w:val="18"/>
                <w:szCs w:val="18"/>
              </w:rPr>
              <w:t>помощ, която е одобрена в по-голямата си част</w:t>
            </w:r>
            <w:r w:rsidR="00911FB6" w:rsidRPr="00EA03FD">
              <w:rPr>
                <w:rFonts w:asciiTheme="majorHAnsi" w:hAnsiTheme="majorHAnsi"/>
                <w:i/>
                <w:sz w:val="18"/>
                <w:szCs w:val="18"/>
                <w:lang w:val="en-US"/>
              </w:rPr>
              <w:t>)</w:t>
            </w:r>
            <w:r w:rsidRPr="00EA03FD">
              <w:rPr>
                <w:rFonts w:asciiTheme="majorHAnsi" w:hAnsiTheme="majorHAnsi"/>
                <w:i/>
                <w:sz w:val="18"/>
                <w:szCs w:val="18"/>
              </w:rPr>
              <w:t>.</w:t>
            </w:r>
          </w:p>
          <w:p w:rsidR="00C238F9" w:rsidRPr="00F7671B" w:rsidRDefault="00C238F9" w:rsidP="00DD4DD2">
            <w:pPr>
              <w:pStyle w:val="Default"/>
              <w:jc w:val="both"/>
              <w:rPr>
                <w:rFonts w:asciiTheme="majorHAnsi" w:hAnsiTheme="majorHAnsi"/>
                <w:i/>
                <w:sz w:val="20"/>
                <w:szCs w:val="20"/>
              </w:rPr>
            </w:pPr>
          </w:p>
          <w:p w:rsidR="00E76215" w:rsidRPr="00F7671B" w:rsidRDefault="00C238F9" w:rsidP="00B96A32">
            <w:pPr>
              <w:jc w:val="both"/>
              <w:rPr>
                <w:rFonts w:asciiTheme="majorHAnsi" w:hAnsiTheme="majorHAnsi"/>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F7671B">
              <w:rPr>
                <w:rFonts w:asciiTheme="majorHAnsi" w:hAnsiTheme="majorHAnsi"/>
                <w:b/>
                <w:i/>
                <w:lang w:val="bg-BG"/>
              </w:rPr>
              <w:t xml:space="preserve">Комисията </w:t>
            </w:r>
            <w:r w:rsidR="00F7671B" w:rsidRPr="00F7671B">
              <w:rPr>
                <w:rFonts w:asciiTheme="majorHAnsi" w:hAnsiTheme="majorHAnsi"/>
                <w:b/>
                <w:i/>
                <w:lang w:val="bg-BG"/>
              </w:rPr>
              <w:t xml:space="preserve">разяснява обхвата на правилата на ЕС по </w:t>
            </w:r>
            <w:r w:rsidRPr="00F7671B">
              <w:rPr>
                <w:rFonts w:asciiTheme="majorHAnsi" w:hAnsiTheme="majorHAnsi"/>
                <w:b/>
                <w:i/>
                <w:lang w:val="bg-BG"/>
              </w:rPr>
              <w:t>държавните помощи, за да</w:t>
            </w:r>
            <w:r w:rsidR="00F7671B" w:rsidRPr="00F7671B">
              <w:rPr>
                <w:rFonts w:asciiTheme="majorHAnsi" w:hAnsiTheme="majorHAnsi"/>
                <w:b/>
                <w:i/>
                <w:lang w:val="bg-BG"/>
              </w:rPr>
              <w:t xml:space="preserve"> се улеснят</w:t>
            </w:r>
            <w:r w:rsidRPr="00F7671B">
              <w:rPr>
                <w:rFonts w:asciiTheme="majorHAnsi" w:hAnsiTheme="majorHAnsi"/>
                <w:b/>
                <w:i/>
                <w:lang w:val="bg-BG"/>
              </w:rPr>
              <w:t xml:space="preserve"> публичните инвестиц</w:t>
            </w:r>
            <w:r w:rsidR="00F547B5" w:rsidRPr="00F7671B">
              <w:rPr>
                <w:rFonts w:asciiTheme="majorHAnsi" w:hAnsiTheme="majorHAnsi"/>
                <w:b/>
                <w:i/>
                <w:lang w:val="bg-BG"/>
              </w:rPr>
              <w:t>и</w:t>
            </w:r>
            <w:r w:rsidR="00E76215" w:rsidRPr="00F7671B">
              <w:rPr>
                <w:rFonts w:asciiTheme="majorHAnsi" w:hAnsiTheme="majorHAnsi"/>
                <w:b/>
                <w:i/>
                <w:lang w:val="bg-BG"/>
              </w:rPr>
              <w:t>и</w:t>
            </w:r>
            <w:r w:rsidRPr="00F7671B">
              <w:rPr>
                <w:rFonts w:asciiTheme="majorHAnsi" w:hAnsiTheme="majorHAnsi"/>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00F7671B" w:rsidRPr="00F7671B">
              <w:rPr>
                <w:rStyle w:val="FootnoteReference"/>
                <w:rFonts w:asciiTheme="majorHAnsi" w:hAnsiTheme="majorHAnsi"/>
                <w:b/>
                <w:i/>
              </w:rPr>
              <w:t xml:space="preserve"> </w:t>
            </w:r>
            <w:r w:rsidR="00F7671B" w:rsidRPr="00F7671B">
              <w:rPr>
                <w:rStyle w:val="FootnoteReference"/>
                <w:rFonts w:asciiTheme="majorHAnsi" w:hAnsiTheme="majorHAnsi"/>
                <w:b/>
              </w:rPr>
              <w:footnoteReference w:id="35"/>
            </w:r>
          </w:p>
          <w:p w:rsidR="00F7671B" w:rsidRPr="00EA03FD" w:rsidRDefault="00F7671B" w:rsidP="00E76215">
            <w:pPr>
              <w:pStyle w:val="Default"/>
              <w:jc w:val="both"/>
              <w:rPr>
                <w:rFonts w:asciiTheme="majorHAnsi" w:hAnsiTheme="majorHAnsi"/>
                <w:i/>
                <w:sz w:val="18"/>
                <w:szCs w:val="18"/>
              </w:rPr>
            </w:pPr>
            <w:r w:rsidRPr="00EA03FD">
              <w:rPr>
                <w:rFonts w:asciiTheme="majorHAnsi" w:hAnsiTheme="majorHAnsi"/>
                <w:i/>
                <w:sz w:val="18"/>
                <w:szCs w:val="18"/>
              </w:rPr>
              <w:t>1</w:t>
            </w:r>
            <w:r w:rsidR="00C238F9" w:rsidRPr="00EA03FD">
              <w:rPr>
                <w:rFonts w:asciiTheme="majorHAnsi" w:hAnsiTheme="majorHAnsi"/>
                <w:i/>
                <w:sz w:val="18"/>
                <w:szCs w:val="18"/>
              </w:rPr>
              <w:t>9</w:t>
            </w:r>
            <w:r w:rsidRPr="00EA03FD">
              <w:rPr>
                <w:rFonts w:asciiTheme="majorHAnsi" w:hAnsiTheme="majorHAnsi"/>
                <w:i/>
                <w:sz w:val="18"/>
                <w:szCs w:val="18"/>
              </w:rPr>
              <w:t>.05.2</w:t>
            </w:r>
            <w:r w:rsidR="00C238F9" w:rsidRPr="00EA03FD">
              <w:rPr>
                <w:rFonts w:asciiTheme="majorHAnsi" w:hAnsiTheme="majorHAnsi"/>
                <w:i/>
                <w:sz w:val="18"/>
                <w:szCs w:val="18"/>
              </w:rPr>
              <w:t>016</w:t>
            </w:r>
            <w:r w:rsidRPr="00EA03FD">
              <w:rPr>
                <w:rFonts w:asciiTheme="majorHAnsi" w:hAnsiTheme="majorHAnsi"/>
                <w:i/>
                <w:sz w:val="18"/>
                <w:szCs w:val="18"/>
              </w:rPr>
              <w:t xml:space="preserve"> </w:t>
            </w:r>
            <w:r w:rsidR="00C238F9" w:rsidRPr="00EA03FD">
              <w:rPr>
                <w:rFonts w:asciiTheme="majorHAnsi" w:hAnsiTheme="majorHAnsi"/>
                <w:i/>
                <w:sz w:val="18"/>
                <w:szCs w:val="18"/>
              </w:rPr>
              <w:t>г</w:t>
            </w:r>
            <w:r w:rsidRPr="00EA03FD">
              <w:rPr>
                <w:rFonts w:asciiTheme="majorHAnsi" w:hAnsiTheme="majorHAnsi"/>
                <w:i/>
                <w:sz w:val="18"/>
                <w:szCs w:val="18"/>
              </w:rPr>
              <w:t xml:space="preserve">. - </w:t>
            </w:r>
            <w:r w:rsidR="00C238F9" w:rsidRPr="00EA03FD">
              <w:rPr>
                <w:rFonts w:asciiTheme="majorHAnsi" w:hAnsiTheme="majorHAnsi"/>
                <w:i/>
                <w:sz w:val="18"/>
                <w:szCs w:val="18"/>
              </w:rPr>
              <w:t xml:space="preserve">ЕК публикува </w:t>
            </w:r>
          </w:p>
          <w:p w:rsidR="00F7671B" w:rsidRPr="00EA03FD" w:rsidRDefault="00F7671B" w:rsidP="00F7671B">
            <w:pPr>
              <w:pStyle w:val="Default"/>
              <w:jc w:val="both"/>
              <w:rPr>
                <w:rFonts w:asciiTheme="majorHAnsi" w:hAnsiTheme="majorHAnsi"/>
                <w:i/>
                <w:sz w:val="18"/>
                <w:szCs w:val="18"/>
              </w:rPr>
            </w:pPr>
            <w:r w:rsidRPr="00EA03FD">
              <w:rPr>
                <w:rFonts w:asciiTheme="majorHAnsi" w:hAnsiTheme="majorHAnsi"/>
                <w:i/>
                <w:sz w:val="18"/>
                <w:szCs w:val="18"/>
              </w:rPr>
              <w:t>Насоки за случаите, в които публичните разходи попадат в или извън обхвата на контрола по държавните помощи на ЕС. Тези Насоки ще помогнат на публичните органи и предприятия да идентифицират кога мерките за публична подкрепа могат да бъдат предоставяни без необходимост от одобрение от ЕК съобразно правилата по държавните помощи.</w:t>
            </w:r>
          </w:p>
          <w:p w:rsidR="00F7671B" w:rsidRPr="00F7671B" w:rsidRDefault="00F7671B" w:rsidP="00F7671B">
            <w:pPr>
              <w:pStyle w:val="Default"/>
              <w:jc w:val="both"/>
              <w:rPr>
                <w:rFonts w:asciiTheme="majorHAnsi" w:hAnsiTheme="majorHAnsi"/>
                <w:i/>
                <w:sz w:val="20"/>
                <w:szCs w:val="20"/>
                <w:highlight w:val="yellow"/>
              </w:rPr>
            </w:pPr>
          </w:p>
          <w:p w:rsidR="00E76215" w:rsidRDefault="003B79B6" w:rsidP="00B96A32">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2C60D6">
              <w:rPr>
                <w:rFonts w:asciiTheme="majorHAnsi" w:hAnsiTheme="majorHAnsi"/>
                <w:b/>
                <w:i/>
                <w:lang w:val="bg-BG"/>
              </w:rPr>
              <w:t xml:space="preserve">Комисията </w:t>
            </w:r>
            <w:r w:rsidR="002C60D6" w:rsidRPr="002C60D6">
              <w:rPr>
                <w:rFonts w:asciiTheme="majorHAnsi" w:hAnsiTheme="majorHAnsi"/>
                <w:b/>
                <w:i/>
                <w:lang w:val="bg-BG"/>
              </w:rPr>
              <w:t>открива</w:t>
            </w:r>
            <w:r w:rsidRPr="002C60D6">
              <w:rPr>
                <w:rFonts w:asciiTheme="majorHAnsi" w:hAnsiTheme="majorHAnsi"/>
                <w:b/>
                <w:i/>
                <w:lang w:val="bg-BG"/>
              </w:rPr>
              <w:t xml:space="preserve"> задълбочено разследване </w:t>
            </w:r>
            <w:r w:rsidR="00A310FC">
              <w:rPr>
                <w:rFonts w:asciiTheme="majorHAnsi" w:hAnsiTheme="majorHAnsi"/>
                <w:b/>
                <w:i/>
                <w:lang w:val="bg-BG"/>
              </w:rPr>
              <w:t>по</w:t>
            </w:r>
            <w:r w:rsidRPr="002C60D6">
              <w:rPr>
                <w:rFonts w:asciiTheme="majorHAnsi" w:hAnsiTheme="majorHAnsi"/>
                <w:b/>
                <w:i/>
                <w:lang w:val="bg-BG"/>
              </w:rPr>
              <w:t xml:space="preserve"> предполагаема държавна  помощ, отпусната на белгийския производител на </w:t>
            </w:r>
            <w:r w:rsidRPr="002C60D6">
              <w:rPr>
                <w:rFonts w:asciiTheme="majorHAnsi" w:hAnsiTheme="majorHAnsi"/>
                <w:b/>
                <w:i/>
                <w:lang w:val="bg-BG"/>
              </w:rPr>
              <w:lastRenderedPageBreak/>
              <w:t xml:space="preserve">стъкло </w:t>
            </w:r>
            <w:r w:rsidR="00B763A9" w:rsidRPr="002C60D6">
              <w:rPr>
                <w:rFonts w:asciiTheme="majorHAnsi" w:hAnsiTheme="majorHAnsi"/>
                <w:b/>
                <w:i/>
                <w:lang w:val="bg-BG"/>
              </w:rPr>
              <w:t>„</w:t>
            </w:r>
            <w:proofErr w:type="spellStart"/>
            <w:r w:rsidRPr="002C60D6">
              <w:rPr>
                <w:rFonts w:asciiTheme="majorHAnsi" w:hAnsiTheme="majorHAnsi"/>
                <w:b/>
                <w:i/>
                <w:lang w:val="bg-BG"/>
              </w:rPr>
              <w:t>Ducatt</w:t>
            </w:r>
            <w:proofErr w:type="spellEnd"/>
            <w:r w:rsidR="00B763A9" w:rsidRPr="002C60D6">
              <w:rPr>
                <w:rFonts w:asciiTheme="majorHAnsi" w:hAnsiTheme="majorHAnsi"/>
                <w:b/>
                <w:i/>
                <w:lang w:val="bg-BG"/>
              </w:rPr>
              <w:t>“</w:t>
            </w:r>
            <w:r w:rsidRPr="002C60D6">
              <w:rPr>
                <w:rFonts w:asciiTheme="majorHAnsi" w:hAnsiTheme="majorHAnsi"/>
                <w:b/>
                <w:i/>
                <w:lang w:val="bg-BG"/>
              </w:rPr>
              <w:t>.</w:t>
            </w:r>
            <w:r w:rsidR="00B763A9">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38425D">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36"/>
            </w:r>
          </w:p>
          <w:p w:rsidR="003B79B6" w:rsidRPr="00EA03FD" w:rsidRDefault="003B79B6" w:rsidP="00E76215">
            <w:pPr>
              <w:pStyle w:val="Default"/>
              <w:jc w:val="both"/>
              <w:rPr>
                <w:rFonts w:asciiTheme="majorHAnsi" w:hAnsiTheme="majorHAnsi"/>
                <w:i/>
                <w:sz w:val="18"/>
                <w:szCs w:val="18"/>
              </w:rPr>
            </w:pPr>
            <w:r w:rsidRPr="00EA03FD">
              <w:rPr>
                <w:rFonts w:asciiTheme="majorHAnsi" w:hAnsiTheme="majorHAnsi"/>
                <w:i/>
                <w:sz w:val="18"/>
                <w:szCs w:val="18"/>
              </w:rPr>
              <w:t>19</w:t>
            </w:r>
            <w:r w:rsidR="002C60D6" w:rsidRPr="00EA03FD">
              <w:rPr>
                <w:rFonts w:asciiTheme="majorHAnsi" w:hAnsiTheme="majorHAnsi"/>
                <w:i/>
                <w:sz w:val="18"/>
                <w:szCs w:val="18"/>
              </w:rPr>
              <w:t>.05.</w:t>
            </w:r>
            <w:r w:rsidR="00B763A9" w:rsidRPr="00EA03FD">
              <w:rPr>
                <w:rFonts w:asciiTheme="majorHAnsi" w:hAnsiTheme="majorHAnsi"/>
                <w:i/>
                <w:sz w:val="18"/>
                <w:szCs w:val="18"/>
              </w:rPr>
              <w:t>2016</w:t>
            </w:r>
            <w:r w:rsidR="002C60D6" w:rsidRPr="00EA03FD">
              <w:rPr>
                <w:rFonts w:asciiTheme="majorHAnsi" w:hAnsiTheme="majorHAnsi"/>
                <w:i/>
                <w:sz w:val="18"/>
                <w:szCs w:val="18"/>
              </w:rPr>
              <w:t xml:space="preserve"> </w:t>
            </w:r>
            <w:r w:rsidR="00B763A9" w:rsidRPr="00EA03FD">
              <w:rPr>
                <w:rFonts w:asciiTheme="majorHAnsi" w:hAnsiTheme="majorHAnsi"/>
                <w:i/>
                <w:sz w:val="18"/>
                <w:szCs w:val="18"/>
              </w:rPr>
              <w:t>г</w:t>
            </w:r>
            <w:r w:rsidR="002C60D6" w:rsidRPr="00EA03FD">
              <w:rPr>
                <w:rFonts w:asciiTheme="majorHAnsi" w:hAnsiTheme="majorHAnsi"/>
                <w:i/>
                <w:sz w:val="18"/>
                <w:szCs w:val="18"/>
              </w:rPr>
              <w:t xml:space="preserve">. - </w:t>
            </w:r>
            <w:r w:rsidR="00B763A9" w:rsidRPr="00EA03FD">
              <w:rPr>
                <w:rFonts w:asciiTheme="majorHAnsi" w:hAnsiTheme="majorHAnsi"/>
                <w:i/>
                <w:sz w:val="18"/>
                <w:szCs w:val="18"/>
              </w:rPr>
              <w:t xml:space="preserve">ЕК </w:t>
            </w:r>
            <w:r w:rsidRPr="00EA03FD">
              <w:rPr>
                <w:rFonts w:asciiTheme="majorHAnsi" w:hAnsiTheme="majorHAnsi"/>
                <w:i/>
                <w:sz w:val="18"/>
                <w:szCs w:val="18"/>
              </w:rPr>
              <w:t xml:space="preserve"> </w:t>
            </w:r>
            <w:r w:rsidR="0038425D" w:rsidRPr="00EA03FD">
              <w:rPr>
                <w:rFonts w:asciiTheme="majorHAnsi" w:hAnsiTheme="majorHAnsi"/>
                <w:i/>
                <w:sz w:val="18"/>
                <w:szCs w:val="18"/>
              </w:rPr>
              <w:t>откри</w:t>
            </w:r>
            <w:r w:rsidRPr="00EA03FD">
              <w:rPr>
                <w:rFonts w:asciiTheme="majorHAnsi" w:hAnsiTheme="majorHAnsi"/>
                <w:i/>
                <w:sz w:val="18"/>
                <w:szCs w:val="18"/>
              </w:rPr>
              <w:t xml:space="preserve"> задълбочено разследване, за да оцени дали финансовата помощ от 40 милиона евро, </w:t>
            </w:r>
            <w:r w:rsidR="0054798D" w:rsidRPr="00EA03FD">
              <w:rPr>
                <w:rFonts w:asciiTheme="majorHAnsi" w:hAnsiTheme="majorHAnsi"/>
                <w:i/>
                <w:sz w:val="18"/>
                <w:szCs w:val="18"/>
              </w:rPr>
              <w:t xml:space="preserve">предоставена от фламандските инвестиционни предприятия </w:t>
            </w:r>
            <w:r w:rsidR="00A310FC" w:rsidRPr="00EA03FD">
              <w:rPr>
                <w:rFonts w:asciiTheme="majorHAnsi" w:hAnsiTheme="majorHAnsi"/>
                <w:i/>
                <w:sz w:val="18"/>
                <w:szCs w:val="18"/>
              </w:rPr>
              <w:t xml:space="preserve">държавна собственост </w:t>
            </w:r>
            <w:r w:rsidR="0054798D" w:rsidRPr="00EA03FD">
              <w:rPr>
                <w:rFonts w:asciiTheme="majorHAnsi" w:hAnsiTheme="majorHAnsi"/>
                <w:i/>
                <w:sz w:val="18"/>
                <w:szCs w:val="18"/>
              </w:rPr>
              <w:t>LRM и PMV,</w:t>
            </w:r>
            <w:r w:rsidR="00A310FC">
              <w:rPr>
                <w:rFonts w:asciiTheme="majorHAnsi" w:hAnsiTheme="majorHAnsi"/>
                <w:i/>
                <w:sz w:val="18"/>
                <w:szCs w:val="18"/>
              </w:rPr>
              <w:t xml:space="preserve"> </w:t>
            </w:r>
            <w:r w:rsidR="0054798D" w:rsidRPr="00EA03FD">
              <w:rPr>
                <w:rFonts w:asciiTheme="majorHAnsi" w:hAnsiTheme="majorHAnsi"/>
                <w:i/>
                <w:sz w:val="18"/>
                <w:szCs w:val="18"/>
              </w:rPr>
              <w:t xml:space="preserve">в полза на белгийския </w:t>
            </w:r>
            <w:proofErr w:type="spellStart"/>
            <w:r w:rsidR="0054798D" w:rsidRPr="00EA03FD">
              <w:rPr>
                <w:rFonts w:asciiTheme="majorHAnsi" w:hAnsiTheme="majorHAnsi"/>
                <w:i/>
                <w:sz w:val="18"/>
                <w:szCs w:val="18"/>
                <w:lang w:val="en-US"/>
              </w:rPr>
              <w:t>Ducatt</w:t>
            </w:r>
            <w:proofErr w:type="spellEnd"/>
            <w:r w:rsidR="0054798D" w:rsidRPr="00EA03FD">
              <w:rPr>
                <w:rFonts w:asciiTheme="majorHAnsi" w:hAnsiTheme="majorHAnsi"/>
                <w:i/>
                <w:sz w:val="18"/>
                <w:szCs w:val="18"/>
                <w:lang w:val="en-US"/>
              </w:rPr>
              <w:t xml:space="preserve"> NV, </w:t>
            </w:r>
            <w:r w:rsidRPr="00EA03FD">
              <w:rPr>
                <w:rFonts w:asciiTheme="majorHAnsi" w:hAnsiTheme="majorHAnsi"/>
                <w:i/>
                <w:sz w:val="18"/>
                <w:szCs w:val="18"/>
              </w:rPr>
              <w:t>производител на стъкло за изграждане на слънчеви панели, е в съответс</w:t>
            </w:r>
            <w:r w:rsidR="00B763A9" w:rsidRPr="00EA03FD">
              <w:rPr>
                <w:rFonts w:asciiTheme="majorHAnsi" w:hAnsiTheme="majorHAnsi"/>
                <w:i/>
                <w:sz w:val="18"/>
                <w:szCs w:val="18"/>
              </w:rPr>
              <w:t>т</w:t>
            </w:r>
            <w:r w:rsidRPr="00EA03FD">
              <w:rPr>
                <w:rFonts w:asciiTheme="majorHAnsi" w:hAnsiTheme="majorHAnsi"/>
                <w:i/>
                <w:sz w:val="18"/>
                <w:szCs w:val="18"/>
              </w:rPr>
              <w:t xml:space="preserve">вие с правилата </w:t>
            </w:r>
            <w:r w:rsidR="0054798D" w:rsidRPr="00EA03FD">
              <w:rPr>
                <w:rFonts w:asciiTheme="majorHAnsi" w:hAnsiTheme="majorHAnsi"/>
                <w:i/>
                <w:sz w:val="18"/>
                <w:szCs w:val="18"/>
              </w:rPr>
              <w:t>по</w:t>
            </w:r>
            <w:r w:rsidRPr="00EA03FD">
              <w:rPr>
                <w:rFonts w:asciiTheme="majorHAnsi" w:hAnsiTheme="majorHAnsi"/>
                <w:i/>
                <w:sz w:val="18"/>
                <w:szCs w:val="18"/>
              </w:rPr>
              <w:t xml:space="preserve"> държавни</w:t>
            </w:r>
            <w:r w:rsidR="0054798D" w:rsidRPr="00EA03FD">
              <w:rPr>
                <w:rFonts w:asciiTheme="majorHAnsi" w:hAnsiTheme="majorHAnsi"/>
                <w:i/>
                <w:sz w:val="18"/>
                <w:szCs w:val="18"/>
              </w:rPr>
              <w:t>те</w:t>
            </w:r>
            <w:r w:rsidRPr="00EA03FD">
              <w:rPr>
                <w:rFonts w:asciiTheme="majorHAnsi" w:hAnsiTheme="majorHAnsi"/>
                <w:i/>
                <w:sz w:val="18"/>
                <w:szCs w:val="18"/>
              </w:rPr>
              <w:t xml:space="preserve"> помощи на ЕС.</w:t>
            </w:r>
          </w:p>
          <w:p w:rsidR="00B763A9" w:rsidRDefault="00B763A9" w:rsidP="00B96A32">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342874" w:rsidRDefault="00337375" w:rsidP="005E2A2B">
            <w:pPr>
              <w:autoSpaceDE w:val="0"/>
              <w:autoSpaceDN w:val="0"/>
              <w:adjustRightInd w:val="0"/>
              <w:jc w:val="both"/>
              <w:rPr>
                <w:rFonts w:asciiTheme="majorHAnsi" w:hAnsiTheme="majorHAnsi"/>
                <w:b/>
                <w:i/>
                <w:lang w:val="bg-BG"/>
              </w:rPr>
            </w:pPr>
            <w:r w:rsidRPr="005E2A2B">
              <w:rPr>
                <w:rFonts w:asciiTheme="majorHAnsi" w:hAnsiTheme="majorHAnsi"/>
                <w:b/>
                <w:i/>
                <w:lang w:val="bg-BG"/>
              </w:rPr>
              <w:t xml:space="preserve">ЕК </w:t>
            </w:r>
            <w:r w:rsidR="005E2A2B" w:rsidRPr="005E2A2B">
              <w:rPr>
                <w:rFonts w:asciiTheme="majorHAnsi" w:hAnsiTheme="majorHAnsi"/>
                <w:b/>
                <w:i/>
                <w:lang w:val="bg-BG"/>
              </w:rPr>
              <w:t>одобрява</w:t>
            </w:r>
            <w:r w:rsidRPr="005E2A2B">
              <w:rPr>
                <w:rFonts w:asciiTheme="majorHAnsi" w:hAnsiTheme="majorHAnsi"/>
                <w:b/>
                <w:i/>
                <w:lang w:val="bg-BG"/>
              </w:rPr>
              <w:t xml:space="preserve"> Национална схема за изграждане на </w:t>
            </w:r>
            <w:r w:rsidRPr="00CE0C96">
              <w:rPr>
                <w:rFonts w:asciiTheme="majorHAnsi" w:hAnsiTheme="majorHAnsi"/>
                <w:b/>
                <w:i/>
                <w:lang w:val="bg-BG"/>
              </w:rPr>
              <w:t xml:space="preserve">широколентови </w:t>
            </w:r>
            <w:r w:rsidR="005E2A2B" w:rsidRPr="00CE0C96">
              <w:rPr>
                <w:rFonts w:asciiTheme="majorHAnsi" w:hAnsiTheme="majorHAnsi"/>
                <w:b/>
                <w:i/>
                <w:lang w:val="bg-BG"/>
              </w:rPr>
              <w:t>мрежи</w:t>
            </w:r>
            <w:r w:rsidRPr="00CE0C96">
              <w:rPr>
                <w:rFonts w:asciiTheme="majorHAnsi" w:hAnsiTheme="majorHAnsi"/>
                <w:b/>
                <w:i/>
                <w:lang w:val="bg-BG"/>
              </w:rPr>
              <w:t xml:space="preserve"> във Великобритания за периода 2016-2020</w:t>
            </w:r>
            <w:r w:rsidR="00E76215" w:rsidRPr="00CE0C96">
              <w:rPr>
                <w:rFonts w:asciiTheme="majorHAnsi" w:hAnsiTheme="majorHAnsi"/>
                <w:b/>
                <w:i/>
                <w:lang w:val="bg-BG"/>
              </w:rPr>
              <w:t xml:space="preserve"> </w:t>
            </w:r>
            <w:r w:rsidR="005E2A2B" w:rsidRPr="00CE0C96">
              <w:rPr>
                <w:rStyle w:val="FootnoteReference"/>
                <w:rFonts w:asciiTheme="majorHAnsi" w:hAnsiTheme="majorHAnsi"/>
                <w:b/>
                <w:i/>
                <w:lang w:val="bg-BG"/>
              </w:rPr>
              <w:footnoteReference w:id="37"/>
            </w:r>
            <w:r w:rsidR="00B763A9" w:rsidRPr="00CE0C96">
              <w:rPr>
                <w:rFonts w:asciiTheme="majorHAnsi" w:hAnsiTheme="majorHAnsi"/>
                <w:b/>
                <w:i/>
                <w:lang w:val="bg-BG"/>
              </w:rPr>
              <w:t xml:space="preserve"> </w:t>
            </w:r>
            <w:r w:rsidRPr="00EA03FD">
              <w:rPr>
                <w:rFonts w:asciiTheme="majorHAnsi" w:eastAsiaTheme="minorHAnsi" w:hAnsiTheme="majorHAnsi" w:cs="Calibri"/>
                <w:i/>
                <w:color w:val="000000"/>
                <w:sz w:val="18"/>
                <w:szCs w:val="18"/>
                <w:lang w:val="bg-BG" w:eastAsia="en-US"/>
              </w:rPr>
              <w:t>26</w:t>
            </w:r>
            <w:r w:rsidR="00CE0C96" w:rsidRPr="00EA03FD">
              <w:rPr>
                <w:rFonts w:asciiTheme="majorHAnsi" w:eastAsiaTheme="minorHAnsi" w:hAnsiTheme="majorHAnsi" w:cs="Calibri"/>
                <w:i/>
                <w:color w:val="000000"/>
                <w:sz w:val="18"/>
                <w:szCs w:val="18"/>
                <w:lang w:val="bg-BG" w:eastAsia="en-US"/>
              </w:rPr>
              <w:t>.05.</w:t>
            </w:r>
            <w:r w:rsidRPr="00EA03FD">
              <w:rPr>
                <w:rFonts w:asciiTheme="majorHAnsi" w:eastAsiaTheme="minorHAnsi" w:hAnsiTheme="majorHAnsi" w:cs="Calibri"/>
                <w:i/>
                <w:color w:val="000000"/>
                <w:sz w:val="18"/>
                <w:szCs w:val="18"/>
                <w:lang w:val="bg-BG" w:eastAsia="en-US"/>
              </w:rPr>
              <w:t>2016</w:t>
            </w:r>
            <w:r w:rsidR="00CE0C96" w:rsidRPr="00EA03FD">
              <w:rPr>
                <w:rFonts w:asciiTheme="majorHAnsi" w:eastAsiaTheme="minorHAnsi" w:hAnsiTheme="majorHAnsi" w:cs="Calibri"/>
                <w:i/>
                <w:color w:val="000000"/>
                <w:sz w:val="18"/>
                <w:szCs w:val="18"/>
                <w:lang w:val="bg-BG" w:eastAsia="en-US"/>
              </w:rPr>
              <w:t xml:space="preserve"> </w:t>
            </w:r>
            <w:r w:rsidRPr="00EA03FD">
              <w:rPr>
                <w:rFonts w:asciiTheme="majorHAnsi" w:eastAsiaTheme="minorHAnsi" w:hAnsiTheme="majorHAnsi" w:cs="Calibri"/>
                <w:i/>
                <w:color w:val="000000"/>
                <w:sz w:val="18"/>
                <w:szCs w:val="18"/>
                <w:lang w:val="bg-BG" w:eastAsia="en-US"/>
              </w:rPr>
              <w:t>г</w:t>
            </w:r>
            <w:r w:rsidR="00CE0C96" w:rsidRPr="00EA03FD">
              <w:rPr>
                <w:rFonts w:asciiTheme="majorHAnsi" w:eastAsiaTheme="minorHAnsi" w:hAnsiTheme="majorHAnsi" w:cs="Calibri"/>
                <w:i/>
                <w:color w:val="000000"/>
                <w:sz w:val="18"/>
                <w:szCs w:val="18"/>
                <w:lang w:val="bg-BG" w:eastAsia="en-US"/>
              </w:rPr>
              <w:t>. -</w:t>
            </w:r>
            <w:r w:rsidRPr="00EA03FD">
              <w:rPr>
                <w:rFonts w:asciiTheme="majorHAnsi" w:eastAsiaTheme="minorHAnsi" w:hAnsiTheme="majorHAnsi" w:cs="Calibri"/>
                <w:i/>
                <w:color w:val="000000"/>
                <w:sz w:val="18"/>
                <w:szCs w:val="18"/>
                <w:lang w:val="bg-BG" w:eastAsia="en-US"/>
              </w:rPr>
              <w:t xml:space="preserve"> ЕК е установила, че Националната схема за изграждане на широколентови </w:t>
            </w:r>
            <w:r w:rsidR="00CE0C96" w:rsidRPr="00EA03FD">
              <w:rPr>
                <w:rFonts w:asciiTheme="majorHAnsi" w:eastAsiaTheme="minorHAnsi" w:hAnsiTheme="majorHAnsi" w:cs="Calibri"/>
                <w:i/>
                <w:color w:val="000000"/>
                <w:sz w:val="18"/>
                <w:szCs w:val="18"/>
                <w:lang w:val="bg-BG" w:eastAsia="en-US"/>
              </w:rPr>
              <w:t>мрежи</w:t>
            </w:r>
            <w:r w:rsidRPr="00EA03FD">
              <w:rPr>
                <w:rFonts w:asciiTheme="majorHAnsi" w:eastAsiaTheme="minorHAnsi" w:hAnsiTheme="majorHAnsi" w:cs="Calibri"/>
                <w:i/>
                <w:color w:val="000000"/>
                <w:sz w:val="18"/>
                <w:szCs w:val="18"/>
                <w:lang w:val="bg-BG" w:eastAsia="en-US"/>
              </w:rPr>
              <w:t xml:space="preserve"> във Великобритания за периода 2016-2020</w:t>
            </w:r>
            <w:r w:rsidR="00CE0C96" w:rsidRPr="00EA03FD">
              <w:rPr>
                <w:rFonts w:asciiTheme="majorHAnsi" w:eastAsiaTheme="minorHAnsi" w:hAnsiTheme="majorHAnsi" w:cs="Calibri"/>
                <w:i/>
                <w:color w:val="000000"/>
                <w:sz w:val="18"/>
                <w:szCs w:val="18"/>
                <w:lang w:val="bg-BG" w:eastAsia="en-US"/>
              </w:rPr>
              <w:t xml:space="preserve"> </w:t>
            </w:r>
            <w:r w:rsidRPr="00EA03FD">
              <w:rPr>
                <w:rFonts w:asciiTheme="majorHAnsi" w:eastAsiaTheme="minorHAnsi" w:hAnsiTheme="majorHAnsi" w:cs="Calibri"/>
                <w:i/>
                <w:color w:val="000000"/>
                <w:sz w:val="18"/>
                <w:szCs w:val="18"/>
                <w:lang w:val="bg-BG" w:eastAsia="en-US"/>
              </w:rPr>
              <w:t>г</w:t>
            </w:r>
            <w:r w:rsidR="00CE0C96" w:rsidRPr="00EA03FD">
              <w:rPr>
                <w:rFonts w:asciiTheme="majorHAnsi" w:eastAsiaTheme="minorHAnsi" w:hAnsiTheme="majorHAnsi" w:cs="Calibri"/>
                <w:i/>
                <w:color w:val="000000"/>
                <w:sz w:val="18"/>
                <w:szCs w:val="18"/>
                <w:lang w:val="bg-BG" w:eastAsia="en-US"/>
              </w:rPr>
              <w:t>.</w:t>
            </w:r>
            <w:r w:rsidRPr="00EA03FD">
              <w:rPr>
                <w:rFonts w:asciiTheme="majorHAnsi" w:eastAsiaTheme="minorHAnsi" w:hAnsiTheme="majorHAnsi" w:cs="Calibri"/>
                <w:i/>
                <w:color w:val="000000"/>
                <w:sz w:val="18"/>
                <w:szCs w:val="18"/>
                <w:lang w:val="bg-BG" w:eastAsia="en-US"/>
              </w:rPr>
              <w:t xml:space="preserve">, е в съответствие с правилата </w:t>
            </w:r>
            <w:r w:rsidR="00CE0C96" w:rsidRPr="00EA03FD">
              <w:rPr>
                <w:rFonts w:asciiTheme="majorHAnsi" w:eastAsiaTheme="minorHAnsi" w:hAnsiTheme="majorHAnsi" w:cs="Calibri"/>
                <w:i/>
                <w:color w:val="000000"/>
                <w:sz w:val="18"/>
                <w:szCs w:val="18"/>
                <w:lang w:val="bg-BG" w:eastAsia="en-US"/>
              </w:rPr>
              <w:t>по</w:t>
            </w:r>
            <w:r w:rsidRPr="00EA03FD">
              <w:rPr>
                <w:rFonts w:asciiTheme="majorHAnsi" w:eastAsiaTheme="minorHAnsi" w:hAnsiTheme="majorHAnsi" w:cs="Calibri"/>
                <w:i/>
                <w:color w:val="000000"/>
                <w:sz w:val="18"/>
                <w:szCs w:val="18"/>
                <w:lang w:val="bg-BG" w:eastAsia="en-US"/>
              </w:rPr>
              <w:t xml:space="preserve"> държавн</w:t>
            </w:r>
            <w:r w:rsidR="00CE0C96" w:rsidRPr="00EA03FD">
              <w:rPr>
                <w:rFonts w:asciiTheme="majorHAnsi" w:eastAsiaTheme="minorHAnsi" w:hAnsiTheme="majorHAnsi" w:cs="Calibri"/>
                <w:i/>
                <w:color w:val="000000"/>
                <w:sz w:val="18"/>
                <w:szCs w:val="18"/>
                <w:lang w:val="bg-BG" w:eastAsia="en-US"/>
              </w:rPr>
              <w:t>ите</w:t>
            </w:r>
            <w:r w:rsidRPr="00EA03FD">
              <w:rPr>
                <w:rFonts w:asciiTheme="majorHAnsi" w:eastAsiaTheme="minorHAnsi" w:hAnsiTheme="majorHAnsi" w:cs="Calibri"/>
                <w:i/>
                <w:color w:val="000000"/>
                <w:sz w:val="18"/>
                <w:szCs w:val="18"/>
                <w:lang w:val="bg-BG" w:eastAsia="en-US"/>
              </w:rPr>
              <w:t xml:space="preserve"> помощ</w:t>
            </w:r>
            <w:r w:rsidR="00CE0C96" w:rsidRPr="00EA03FD">
              <w:rPr>
                <w:rFonts w:asciiTheme="majorHAnsi" w:eastAsiaTheme="minorHAnsi" w:hAnsiTheme="majorHAnsi" w:cs="Calibri"/>
                <w:i/>
                <w:color w:val="000000"/>
                <w:sz w:val="18"/>
                <w:szCs w:val="18"/>
                <w:lang w:val="bg-BG" w:eastAsia="en-US"/>
              </w:rPr>
              <w:t>и</w:t>
            </w:r>
            <w:r w:rsidRPr="00EA03FD">
              <w:rPr>
                <w:rFonts w:asciiTheme="majorHAnsi" w:eastAsiaTheme="minorHAnsi" w:hAnsiTheme="majorHAnsi" w:cs="Calibri"/>
                <w:i/>
                <w:color w:val="000000"/>
                <w:sz w:val="18"/>
                <w:szCs w:val="18"/>
                <w:lang w:val="bg-BG" w:eastAsia="en-US"/>
              </w:rPr>
              <w:t>.</w:t>
            </w:r>
            <w:r w:rsidR="00B763A9" w:rsidRPr="00EA03FD">
              <w:rPr>
                <w:rFonts w:asciiTheme="majorHAnsi" w:eastAsiaTheme="minorHAnsi" w:hAnsiTheme="majorHAnsi" w:cs="Calibri"/>
                <w:i/>
                <w:color w:val="000000"/>
                <w:sz w:val="18"/>
                <w:szCs w:val="18"/>
                <w:lang w:val="bg-BG" w:eastAsia="en-US"/>
              </w:rPr>
              <w:t xml:space="preserve"> </w:t>
            </w:r>
            <w:r w:rsidRPr="00EA03FD">
              <w:rPr>
                <w:rFonts w:asciiTheme="majorHAnsi" w:eastAsiaTheme="minorHAnsi" w:hAnsiTheme="majorHAnsi" w:cs="Calibri"/>
                <w:i/>
                <w:color w:val="000000"/>
                <w:sz w:val="18"/>
                <w:szCs w:val="18"/>
                <w:lang w:val="bg-BG" w:eastAsia="en-US"/>
              </w:rPr>
              <w:t xml:space="preserve">Схемата има за цел да се свържат </w:t>
            </w:r>
            <w:r w:rsidR="00CE0C96" w:rsidRPr="00EA03FD">
              <w:rPr>
                <w:rFonts w:asciiTheme="majorHAnsi" w:eastAsiaTheme="minorHAnsi" w:hAnsiTheme="majorHAnsi" w:cs="Calibri"/>
                <w:i/>
                <w:color w:val="000000"/>
                <w:sz w:val="18"/>
                <w:szCs w:val="18"/>
                <w:lang w:val="bg-BG" w:eastAsia="en-US"/>
              </w:rPr>
              <w:t>чрез</w:t>
            </w:r>
            <w:r w:rsidRPr="00EA03FD">
              <w:rPr>
                <w:rFonts w:asciiTheme="majorHAnsi" w:eastAsiaTheme="minorHAnsi" w:hAnsiTheme="majorHAnsi" w:cs="Calibri"/>
                <w:i/>
                <w:color w:val="000000"/>
                <w:sz w:val="18"/>
                <w:szCs w:val="18"/>
                <w:lang w:val="bg-BG" w:eastAsia="en-US"/>
              </w:rPr>
              <w:t xml:space="preserve"> широколентов</w:t>
            </w:r>
            <w:r w:rsidR="00CE0C96" w:rsidRPr="00EA03FD">
              <w:rPr>
                <w:rFonts w:asciiTheme="majorHAnsi" w:eastAsiaTheme="minorHAnsi" w:hAnsiTheme="majorHAnsi" w:cs="Calibri"/>
                <w:i/>
                <w:color w:val="000000"/>
                <w:sz w:val="18"/>
                <w:szCs w:val="18"/>
                <w:lang w:val="bg-BG" w:eastAsia="en-US"/>
              </w:rPr>
              <w:t xml:space="preserve"> достъп</w:t>
            </w:r>
            <w:r w:rsidRPr="00EA03FD">
              <w:rPr>
                <w:rFonts w:asciiTheme="majorHAnsi" w:eastAsiaTheme="minorHAnsi" w:hAnsiTheme="majorHAnsi" w:cs="Calibri"/>
                <w:i/>
                <w:color w:val="000000"/>
                <w:sz w:val="18"/>
                <w:szCs w:val="18"/>
                <w:lang w:val="bg-BG" w:eastAsia="en-US"/>
              </w:rPr>
              <w:t xml:space="preserve"> възможно най-много жилища и предприятия в рамките на Обединеното кралство.</w:t>
            </w:r>
            <w:r w:rsidR="00B763A9" w:rsidRPr="00EA03FD">
              <w:rPr>
                <w:rFonts w:asciiTheme="majorHAnsi" w:eastAsiaTheme="minorHAnsi" w:hAnsiTheme="majorHAnsi" w:cs="Calibri"/>
                <w:i/>
                <w:color w:val="000000"/>
                <w:sz w:val="18"/>
                <w:szCs w:val="18"/>
                <w:lang w:val="bg-BG" w:eastAsia="en-US"/>
              </w:rPr>
              <w:t xml:space="preserve"> </w:t>
            </w:r>
            <w:r w:rsidR="00EB46FD" w:rsidRPr="00EA03FD">
              <w:rPr>
                <w:rFonts w:asciiTheme="majorHAnsi" w:eastAsiaTheme="minorHAnsi" w:hAnsiTheme="majorHAnsi" w:cs="Calibri"/>
                <w:i/>
                <w:color w:val="000000"/>
                <w:sz w:val="18"/>
                <w:szCs w:val="18"/>
                <w:lang w:val="bg-BG" w:eastAsia="en-US"/>
              </w:rPr>
              <w:t xml:space="preserve">Комисар </w:t>
            </w:r>
            <w:proofErr w:type="spellStart"/>
            <w:r w:rsidR="00EB46FD" w:rsidRPr="00EA03FD">
              <w:rPr>
                <w:rFonts w:asciiTheme="majorHAnsi" w:eastAsiaTheme="minorHAnsi" w:hAnsiTheme="majorHAnsi" w:cs="Calibri"/>
                <w:i/>
                <w:color w:val="000000"/>
                <w:sz w:val="18"/>
                <w:szCs w:val="18"/>
                <w:lang w:val="bg-BG" w:eastAsia="en-US"/>
              </w:rPr>
              <w:t>Margrethe</w:t>
            </w:r>
            <w:proofErr w:type="spellEnd"/>
            <w:r w:rsidR="00EB46FD" w:rsidRPr="00EA03FD">
              <w:rPr>
                <w:rFonts w:asciiTheme="majorHAnsi" w:eastAsiaTheme="minorHAnsi" w:hAnsiTheme="majorHAnsi" w:cs="Calibri"/>
                <w:i/>
                <w:color w:val="000000"/>
                <w:sz w:val="18"/>
                <w:szCs w:val="18"/>
                <w:lang w:val="bg-BG" w:eastAsia="en-US"/>
              </w:rPr>
              <w:t xml:space="preserve"> </w:t>
            </w:r>
            <w:proofErr w:type="spellStart"/>
            <w:r w:rsidR="00EB46FD" w:rsidRPr="00EA03FD">
              <w:rPr>
                <w:rFonts w:asciiTheme="majorHAnsi" w:eastAsiaTheme="minorHAnsi" w:hAnsiTheme="majorHAnsi" w:cs="Calibri"/>
                <w:i/>
                <w:color w:val="000000"/>
                <w:sz w:val="18"/>
                <w:szCs w:val="18"/>
                <w:lang w:val="bg-BG" w:eastAsia="en-US"/>
              </w:rPr>
              <w:t>Vestager</w:t>
            </w:r>
            <w:proofErr w:type="spellEnd"/>
            <w:r w:rsidR="00CE0C96" w:rsidRPr="00EA03FD">
              <w:rPr>
                <w:rFonts w:asciiTheme="majorHAnsi" w:eastAsiaTheme="minorHAnsi" w:hAnsiTheme="majorHAnsi" w:cs="Calibri"/>
                <w:i/>
                <w:color w:val="000000"/>
                <w:sz w:val="18"/>
                <w:szCs w:val="18"/>
                <w:lang w:val="bg-BG" w:eastAsia="en-US"/>
              </w:rPr>
              <w:t>,</w:t>
            </w:r>
            <w:r w:rsidR="00EB46FD" w:rsidRPr="00EA03FD">
              <w:rPr>
                <w:rFonts w:asciiTheme="majorHAnsi" w:eastAsiaTheme="minorHAnsi" w:hAnsiTheme="majorHAnsi" w:cs="Calibri"/>
                <w:i/>
                <w:color w:val="000000"/>
                <w:sz w:val="18"/>
                <w:szCs w:val="18"/>
                <w:lang w:val="bg-BG" w:eastAsia="en-US"/>
              </w:rPr>
              <w:t xml:space="preserve"> отговарящ за политиката </w:t>
            </w:r>
            <w:r w:rsidR="00CE0C96" w:rsidRPr="00EA03FD">
              <w:rPr>
                <w:rFonts w:asciiTheme="majorHAnsi" w:eastAsiaTheme="minorHAnsi" w:hAnsiTheme="majorHAnsi" w:cs="Calibri"/>
                <w:i/>
                <w:color w:val="000000"/>
                <w:sz w:val="18"/>
                <w:szCs w:val="18"/>
                <w:lang w:val="bg-BG" w:eastAsia="en-US"/>
              </w:rPr>
              <w:t>по</w:t>
            </w:r>
            <w:r w:rsidR="00EB46FD" w:rsidRPr="00EA03FD">
              <w:rPr>
                <w:rFonts w:asciiTheme="majorHAnsi" w:eastAsiaTheme="minorHAnsi" w:hAnsiTheme="majorHAnsi" w:cs="Calibri"/>
                <w:i/>
                <w:color w:val="000000"/>
                <w:sz w:val="18"/>
                <w:szCs w:val="18"/>
                <w:lang w:val="bg-BG" w:eastAsia="en-US"/>
              </w:rPr>
              <w:t xml:space="preserve"> конкуренция</w:t>
            </w:r>
            <w:r w:rsidR="00CE0C96" w:rsidRPr="00EA03FD">
              <w:rPr>
                <w:rFonts w:asciiTheme="majorHAnsi" w:eastAsiaTheme="minorHAnsi" w:hAnsiTheme="majorHAnsi" w:cs="Calibri"/>
                <w:i/>
                <w:color w:val="000000"/>
                <w:sz w:val="18"/>
                <w:szCs w:val="18"/>
                <w:lang w:val="bg-BG" w:eastAsia="en-US"/>
              </w:rPr>
              <w:t>та</w:t>
            </w:r>
            <w:r w:rsidR="00EB46FD" w:rsidRPr="00EA03FD">
              <w:rPr>
                <w:rFonts w:asciiTheme="majorHAnsi" w:eastAsiaTheme="minorHAnsi" w:hAnsiTheme="majorHAnsi" w:cs="Calibri"/>
                <w:i/>
                <w:color w:val="000000"/>
                <w:sz w:val="18"/>
                <w:szCs w:val="18"/>
                <w:lang w:val="bg-BG" w:eastAsia="en-US"/>
              </w:rPr>
              <w:t xml:space="preserve">, </w:t>
            </w:r>
            <w:r w:rsidR="00CE0C96" w:rsidRPr="00EA03FD">
              <w:rPr>
                <w:rFonts w:asciiTheme="majorHAnsi" w:eastAsiaTheme="minorHAnsi" w:hAnsiTheme="majorHAnsi" w:cs="Calibri"/>
                <w:i/>
                <w:color w:val="000000"/>
                <w:sz w:val="18"/>
                <w:szCs w:val="18"/>
                <w:lang w:val="bg-BG" w:eastAsia="en-US"/>
              </w:rPr>
              <w:t>анонсира</w:t>
            </w:r>
            <w:r w:rsidR="00EB46FD" w:rsidRPr="00EA03FD">
              <w:rPr>
                <w:rFonts w:asciiTheme="majorHAnsi" w:eastAsiaTheme="minorHAnsi" w:hAnsiTheme="majorHAnsi" w:cs="Calibri"/>
                <w:i/>
                <w:color w:val="000000"/>
                <w:sz w:val="18"/>
                <w:szCs w:val="18"/>
                <w:lang w:val="bg-BG" w:eastAsia="en-US"/>
              </w:rPr>
              <w:t xml:space="preserve">: "Днешното решение </w:t>
            </w:r>
            <w:r w:rsidR="00CE0C96" w:rsidRPr="00EA03FD">
              <w:rPr>
                <w:rFonts w:asciiTheme="majorHAnsi" w:eastAsiaTheme="minorHAnsi" w:hAnsiTheme="majorHAnsi" w:cs="Calibri"/>
                <w:i/>
                <w:color w:val="000000"/>
                <w:sz w:val="18"/>
                <w:szCs w:val="18"/>
                <w:lang w:val="bg-BG" w:eastAsia="en-US"/>
              </w:rPr>
              <w:t>потвърждава плановете на</w:t>
            </w:r>
            <w:r w:rsidR="00EB46FD" w:rsidRPr="00EA03FD">
              <w:rPr>
                <w:rFonts w:asciiTheme="majorHAnsi" w:eastAsiaTheme="minorHAnsi" w:hAnsiTheme="majorHAnsi" w:cs="Calibri"/>
                <w:i/>
                <w:color w:val="000000"/>
                <w:sz w:val="18"/>
                <w:szCs w:val="18"/>
                <w:lang w:val="bg-BG" w:eastAsia="en-US"/>
              </w:rPr>
              <w:t xml:space="preserve"> Великобритания за </w:t>
            </w:r>
            <w:r w:rsidR="00CE0C96" w:rsidRPr="00EA03FD">
              <w:rPr>
                <w:rFonts w:asciiTheme="majorHAnsi" w:eastAsiaTheme="minorHAnsi" w:hAnsiTheme="majorHAnsi" w:cs="Calibri"/>
                <w:i/>
                <w:color w:val="000000"/>
                <w:sz w:val="18"/>
                <w:szCs w:val="18"/>
                <w:lang w:val="bg-BG" w:eastAsia="en-US"/>
              </w:rPr>
              <w:t>подпомагането за разгръщането</w:t>
            </w:r>
            <w:r w:rsidR="00EB46FD" w:rsidRPr="00EA03FD">
              <w:rPr>
                <w:rFonts w:asciiTheme="majorHAnsi" w:eastAsiaTheme="minorHAnsi" w:hAnsiTheme="majorHAnsi" w:cs="Calibri"/>
                <w:i/>
                <w:color w:val="000000"/>
                <w:sz w:val="18"/>
                <w:szCs w:val="18"/>
                <w:lang w:val="bg-BG" w:eastAsia="en-US"/>
              </w:rPr>
              <w:t xml:space="preserve"> на високоскоростна широколентова инфраструктура</w:t>
            </w:r>
            <w:r w:rsidR="00CE0C96" w:rsidRPr="00EA03FD">
              <w:rPr>
                <w:rFonts w:asciiTheme="majorHAnsi" w:eastAsiaTheme="minorHAnsi" w:hAnsiTheme="majorHAnsi" w:cs="Calibri"/>
                <w:i/>
                <w:color w:val="000000"/>
                <w:sz w:val="18"/>
                <w:szCs w:val="18"/>
                <w:lang w:val="bg-BG" w:eastAsia="en-US"/>
              </w:rPr>
              <w:t xml:space="preserve"> </w:t>
            </w:r>
            <w:r w:rsidR="00B763A9" w:rsidRPr="00EA03FD">
              <w:rPr>
                <w:rFonts w:asciiTheme="majorHAnsi" w:eastAsiaTheme="minorHAnsi" w:hAnsiTheme="majorHAnsi" w:cs="Calibri"/>
                <w:i/>
                <w:color w:val="000000"/>
                <w:sz w:val="18"/>
                <w:szCs w:val="18"/>
                <w:lang w:val="bg-BG" w:eastAsia="en-US"/>
              </w:rPr>
              <w:t>-</w:t>
            </w:r>
            <w:r w:rsidR="00CE0C96" w:rsidRPr="00EA03FD">
              <w:rPr>
                <w:rFonts w:asciiTheme="majorHAnsi" w:eastAsiaTheme="minorHAnsi" w:hAnsiTheme="majorHAnsi" w:cs="Calibri"/>
                <w:i/>
                <w:color w:val="000000"/>
                <w:sz w:val="18"/>
                <w:szCs w:val="18"/>
                <w:lang w:val="bg-BG" w:eastAsia="en-US"/>
              </w:rPr>
              <w:t xml:space="preserve"> </w:t>
            </w:r>
            <w:r w:rsidR="00B763A9" w:rsidRPr="00EA03FD">
              <w:rPr>
                <w:rFonts w:asciiTheme="majorHAnsi" w:eastAsiaTheme="minorHAnsi" w:hAnsiTheme="majorHAnsi" w:cs="Calibri"/>
                <w:i/>
                <w:color w:val="000000"/>
                <w:sz w:val="18"/>
                <w:szCs w:val="18"/>
                <w:lang w:val="bg-BG" w:eastAsia="en-US"/>
              </w:rPr>
              <w:t>то</w:t>
            </w:r>
            <w:r w:rsidR="00EB46FD" w:rsidRPr="00EA03FD">
              <w:rPr>
                <w:rFonts w:asciiTheme="majorHAnsi" w:eastAsiaTheme="minorHAnsi" w:hAnsiTheme="majorHAnsi" w:cs="Calibri"/>
                <w:i/>
                <w:color w:val="000000"/>
                <w:sz w:val="18"/>
                <w:szCs w:val="18"/>
                <w:lang w:val="bg-BG" w:eastAsia="en-US"/>
              </w:rPr>
              <w:t xml:space="preserve"> </w:t>
            </w:r>
            <w:r w:rsidR="00EB46FD" w:rsidRPr="00EA03FD">
              <w:rPr>
                <w:rFonts w:asciiTheme="majorHAnsi" w:eastAsiaTheme="minorHAnsi" w:hAnsiTheme="majorHAnsi" w:cs="Calibri"/>
                <w:i/>
                <w:color w:val="000000"/>
                <w:sz w:val="18"/>
                <w:szCs w:val="18"/>
                <w:lang w:val="bg-BG" w:eastAsia="en-US"/>
              </w:rPr>
              <w:lastRenderedPageBreak/>
              <w:t>има за цел</w:t>
            </w:r>
            <w:r w:rsidR="00CE0C96" w:rsidRPr="00EA03FD">
              <w:rPr>
                <w:rFonts w:asciiTheme="majorHAnsi" w:eastAsiaTheme="minorHAnsi" w:hAnsiTheme="majorHAnsi" w:cs="Calibri"/>
                <w:i/>
                <w:color w:val="000000"/>
                <w:sz w:val="18"/>
                <w:szCs w:val="18"/>
                <w:lang w:val="bg-BG" w:eastAsia="en-US"/>
              </w:rPr>
              <w:t xml:space="preserve"> да спомогне за </w:t>
            </w:r>
            <w:r w:rsidR="00EB46FD" w:rsidRPr="00EA03FD">
              <w:rPr>
                <w:rFonts w:asciiTheme="majorHAnsi" w:eastAsiaTheme="minorHAnsi" w:hAnsiTheme="majorHAnsi" w:cs="Calibri"/>
                <w:i/>
                <w:color w:val="000000"/>
                <w:sz w:val="18"/>
                <w:szCs w:val="18"/>
                <w:lang w:val="bg-BG" w:eastAsia="en-US"/>
              </w:rPr>
              <w:t>подобряване</w:t>
            </w:r>
            <w:r w:rsidR="00CE0C96" w:rsidRPr="00EA03FD">
              <w:rPr>
                <w:rFonts w:asciiTheme="majorHAnsi" w:eastAsiaTheme="minorHAnsi" w:hAnsiTheme="majorHAnsi" w:cs="Calibri"/>
                <w:i/>
                <w:color w:val="000000"/>
                <w:sz w:val="18"/>
                <w:szCs w:val="18"/>
                <w:lang w:val="bg-BG" w:eastAsia="en-US"/>
              </w:rPr>
              <w:t xml:space="preserve">то на интернет връзката на </w:t>
            </w:r>
            <w:r w:rsidR="00EB46FD" w:rsidRPr="00EA03FD">
              <w:rPr>
                <w:rFonts w:asciiTheme="majorHAnsi" w:eastAsiaTheme="minorHAnsi" w:hAnsiTheme="majorHAnsi" w:cs="Calibri"/>
                <w:i/>
                <w:color w:val="000000"/>
                <w:sz w:val="18"/>
                <w:szCs w:val="18"/>
                <w:lang w:val="bg-BG" w:eastAsia="en-US"/>
              </w:rPr>
              <w:t xml:space="preserve">потребителите и бизнеса в Обединеното кралство, в съответствие с правилата </w:t>
            </w:r>
            <w:r w:rsidR="00CE0C96" w:rsidRPr="00EA03FD">
              <w:rPr>
                <w:rFonts w:asciiTheme="majorHAnsi" w:eastAsiaTheme="minorHAnsi" w:hAnsiTheme="majorHAnsi" w:cs="Calibri"/>
                <w:i/>
                <w:color w:val="000000"/>
                <w:sz w:val="18"/>
                <w:szCs w:val="18"/>
                <w:lang w:val="bg-BG" w:eastAsia="en-US"/>
              </w:rPr>
              <w:t>по</w:t>
            </w:r>
            <w:r w:rsidR="00EB46FD" w:rsidRPr="00EA03FD">
              <w:rPr>
                <w:rFonts w:asciiTheme="majorHAnsi" w:eastAsiaTheme="minorHAnsi" w:hAnsiTheme="majorHAnsi" w:cs="Calibri"/>
                <w:i/>
                <w:color w:val="000000"/>
                <w:sz w:val="18"/>
                <w:szCs w:val="18"/>
                <w:lang w:val="bg-BG" w:eastAsia="en-US"/>
              </w:rPr>
              <w:t xml:space="preserve"> държавни</w:t>
            </w:r>
            <w:r w:rsidR="00CE0C96" w:rsidRPr="00EA03FD">
              <w:rPr>
                <w:rFonts w:asciiTheme="majorHAnsi" w:eastAsiaTheme="minorHAnsi" w:hAnsiTheme="majorHAnsi" w:cs="Calibri"/>
                <w:i/>
                <w:color w:val="000000"/>
                <w:sz w:val="18"/>
                <w:szCs w:val="18"/>
                <w:lang w:val="bg-BG" w:eastAsia="en-US"/>
              </w:rPr>
              <w:t>те</w:t>
            </w:r>
            <w:r w:rsidR="00EB46FD" w:rsidRPr="00EA03FD">
              <w:rPr>
                <w:rFonts w:asciiTheme="majorHAnsi" w:eastAsiaTheme="minorHAnsi" w:hAnsiTheme="majorHAnsi" w:cs="Calibri"/>
                <w:i/>
                <w:color w:val="000000"/>
                <w:sz w:val="18"/>
                <w:szCs w:val="18"/>
                <w:lang w:val="bg-BG" w:eastAsia="en-US"/>
              </w:rPr>
              <w:t xml:space="preserve"> помощи.</w:t>
            </w:r>
          </w:p>
          <w:p w:rsidR="00CD54EC" w:rsidRDefault="00CD54EC" w:rsidP="00B96A32">
            <w:pPr>
              <w:jc w:val="both"/>
              <w:rPr>
                <w:rFonts w:asciiTheme="majorHAnsi" w:hAnsiTheme="majorHAnsi"/>
                <w:b/>
                <w:i/>
                <w:highlight w:val="yellow"/>
                <w:lang w:val="bg-BG"/>
              </w:rPr>
            </w:pPr>
          </w:p>
          <w:p w:rsidR="00B0756F" w:rsidRPr="00B0756F" w:rsidRDefault="00EA7E8C" w:rsidP="00B0756F">
            <w:pPr>
              <w:jc w:val="both"/>
              <w:rPr>
                <w:rFonts w:asciiTheme="majorHAnsi" w:eastAsiaTheme="minorHAnsi" w:hAnsiTheme="majorHAnsi" w:cs="Calibri"/>
                <w:i/>
                <w:color w:val="000000"/>
                <w:lang w:val="bg-BG" w:eastAsia="en-US"/>
              </w:rPr>
            </w:pPr>
            <w:r w:rsidRPr="00B0756F">
              <w:rPr>
                <w:rFonts w:asciiTheme="majorHAnsi" w:hAnsiTheme="majorHAnsi"/>
                <w:b/>
                <w:i/>
                <w:lang w:val="bg-BG"/>
              </w:rPr>
              <w:t xml:space="preserve">ЕК установи, че договора </w:t>
            </w:r>
            <w:r w:rsidR="00B0756F" w:rsidRPr="00B0756F">
              <w:rPr>
                <w:rFonts w:asciiTheme="majorHAnsi" w:hAnsiTheme="majorHAnsi"/>
                <w:b/>
                <w:i/>
                <w:lang w:val="bg-BG"/>
              </w:rPr>
              <w:t xml:space="preserve">на  </w:t>
            </w:r>
            <w:r w:rsidRPr="00B0756F">
              <w:rPr>
                <w:rFonts w:asciiTheme="majorHAnsi" w:hAnsiTheme="majorHAnsi"/>
                <w:b/>
                <w:i/>
                <w:lang w:val="bg-BG"/>
              </w:rPr>
              <w:t>датск</w:t>
            </w:r>
            <w:r w:rsidR="00B0756F" w:rsidRPr="00B0756F">
              <w:rPr>
                <w:rFonts w:asciiTheme="majorHAnsi" w:hAnsiTheme="majorHAnsi"/>
                <w:b/>
                <w:i/>
                <w:lang w:val="bg-BG"/>
              </w:rPr>
              <w:t>ия</w:t>
            </w:r>
            <w:r w:rsidRPr="00B0756F">
              <w:rPr>
                <w:rFonts w:asciiTheme="majorHAnsi" w:hAnsiTheme="majorHAnsi"/>
                <w:b/>
                <w:i/>
                <w:lang w:val="bg-BG"/>
              </w:rPr>
              <w:t xml:space="preserve"> </w:t>
            </w:r>
            <w:r w:rsidR="00B0756F" w:rsidRPr="00B0756F">
              <w:rPr>
                <w:rFonts w:asciiTheme="majorHAnsi" w:hAnsiTheme="majorHAnsi"/>
                <w:b/>
                <w:i/>
                <w:lang w:val="bg-BG"/>
              </w:rPr>
              <w:t xml:space="preserve">оператор на </w:t>
            </w:r>
            <w:r w:rsidRPr="00B0756F">
              <w:rPr>
                <w:rFonts w:asciiTheme="majorHAnsi" w:hAnsiTheme="majorHAnsi"/>
                <w:b/>
                <w:i/>
                <w:lang w:val="bg-BG"/>
              </w:rPr>
              <w:t>преносна система</w:t>
            </w:r>
            <w:r w:rsidR="004B401A" w:rsidRPr="00B0756F">
              <w:rPr>
                <w:rFonts w:asciiTheme="majorHAnsi" w:hAnsiTheme="majorHAnsi"/>
                <w:b/>
                <w:i/>
                <w:lang w:val="bg-BG"/>
              </w:rPr>
              <w:t xml:space="preserve"> </w:t>
            </w:r>
            <w:r w:rsidR="00B0756F" w:rsidRPr="00B0756F">
              <w:rPr>
                <w:rFonts w:asciiTheme="majorHAnsi" w:hAnsiTheme="majorHAnsi"/>
                <w:b/>
                <w:i/>
                <w:lang w:val="bg-BG"/>
              </w:rPr>
              <w:t>с DONG</w:t>
            </w:r>
            <w:r w:rsidRPr="00B0756F">
              <w:rPr>
                <w:rFonts w:asciiTheme="majorHAnsi" w:hAnsiTheme="majorHAnsi"/>
                <w:b/>
                <w:i/>
                <w:lang w:val="bg-BG"/>
              </w:rPr>
              <w:t xml:space="preserve"> Energy</w:t>
            </w:r>
            <w:r w:rsidR="00B0756F" w:rsidRPr="00B0756F">
              <w:rPr>
                <w:rFonts w:asciiTheme="majorHAnsi" w:hAnsiTheme="majorHAnsi"/>
                <w:b/>
                <w:i/>
                <w:lang w:val="bg-BG"/>
              </w:rPr>
              <w:t xml:space="preserve"> не съдържа държавна помощ</w:t>
            </w:r>
          </w:p>
          <w:p w:rsidR="00422C97" w:rsidRPr="00EA03FD" w:rsidRDefault="00B0756F" w:rsidP="00B96A32">
            <w:pPr>
              <w:jc w:val="both"/>
              <w:rPr>
                <w:rFonts w:asciiTheme="majorHAnsi" w:eastAsiaTheme="minorHAnsi" w:hAnsiTheme="majorHAnsi" w:cs="Calibri"/>
                <w:i/>
                <w:color w:val="000000"/>
                <w:sz w:val="18"/>
                <w:szCs w:val="18"/>
                <w:lang w:val="bg-BG" w:eastAsia="en-US"/>
              </w:rPr>
            </w:pPr>
            <w:r w:rsidRPr="00EA03FD">
              <w:rPr>
                <w:rFonts w:asciiTheme="majorHAnsi" w:eastAsiaTheme="minorHAnsi" w:hAnsiTheme="majorHAnsi" w:cs="Calibri"/>
                <w:i/>
                <w:color w:val="000000"/>
                <w:sz w:val="18"/>
                <w:szCs w:val="18"/>
                <w:lang w:val="bg-BG" w:eastAsia="en-US"/>
              </w:rPr>
              <w:t xml:space="preserve">23.05.2016 г. </w:t>
            </w:r>
            <w:r w:rsidR="00EA03FD" w:rsidRPr="00EA03FD">
              <w:rPr>
                <w:rFonts w:asciiTheme="majorHAnsi" w:eastAsiaTheme="minorHAnsi" w:hAnsiTheme="majorHAnsi" w:cs="Calibri"/>
                <w:i/>
                <w:color w:val="000000"/>
                <w:sz w:val="18"/>
                <w:szCs w:val="18"/>
                <w:lang w:val="bg-BG" w:eastAsia="en-US"/>
              </w:rPr>
              <w:t xml:space="preserve">- </w:t>
            </w:r>
            <w:r w:rsidRPr="00EA03FD">
              <w:rPr>
                <w:rFonts w:asciiTheme="majorHAnsi" w:eastAsiaTheme="minorHAnsi" w:hAnsiTheme="majorHAnsi" w:cs="Calibri"/>
                <w:i/>
                <w:color w:val="000000"/>
                <w:sz w:val="18"/>
                <w:szCs w:val="18"/>
                <w:lang w:val="bg-BG" w:eastAsia="en-US"/>
              </w:rPr>
              <w:t xml:space="preserve">ЕК установи, че договора между  датския оператор на преносна система </w:t>
            </w:r>
            <w:r w:rsidRPr="00EA03FD">
              <w:rPr>
                <w:rFonts w:asciiTheme="majorHAnsi" w:eastAsiaTheme="minorHAnsi" w:hAnsiTheme="majorHAnsi" w:cs="Calibri"/>
                <w:i/>
                <w:color w:val="000000"/>
                <w:sz w:val="18"/>
                <w:szCs w:val="18"/>
                <w:lang w:val="en-US" w:eastAsia="en-US"/>
              </w:rPr>
              <w:t xml:space="preserve">Energinet.dk </w:t>
            </w:r>
            <w:r w:rsidRPr="00EA03FD">
              <w:rPr>
                <w:rFonts w:asciiTheme="majorHAnsi" w:eastAsiaTheme="minorHAnsi" w:hAnsiTheme="majorHAnsi" w:cs="Calibri"/>
                <w:i/>
                <w:color w:val="000000"/>
                <w:sz w:val="18"/>
                <w:szCs w:val="18"/>
                <w:lang w:val="bg-BG" w:eastAsia="en-US"/>
              </w:rPr>
              <w:t xml:space="preserve">с DONG Energy за доставка на </w:t>
            </w:r>
            <w:r w:rsidR="008C0FA4" w:rsidRPr="00EA03FD">
              <w:rPr>
                <w:rFonts w:asciiTheme="majorHAnsi" w:eastAsiaTheme="minorHAnsi" w:hAnsiTheme="majorHAnsi" w:cs="Calibri"/>
                <w:i/>
                <w:color w:val="000000"/>
                <w:sz w:val="18"/>
                <w:szCs w:val="18"/>
                <w:lang w:val="bg-BG" w:eastAsia="en-US"/>
              </w:rPr>
              <w:t>електроенергия в кратък срок,</w:t>
            </w:r>
            <w:r w:rsidRPr="00EA03FD">
              <w:rPr>
                <w:rFonts w:asciiTheme="majorHAnsi" w:eastAsiaTheme="minorHAnsi" w:hAnsiTheme="majorHAnsi" w:cs="Calibri"/>
                <w:i/>
                <w:color w:val="000000"/>
                <w:sz w:val="18"/>
                <w:szCs w:val="18"/>
                <w:lang w:val="bg-BG" w:eastAsia="en-US"/>
              </w:rPr>
              <w:t xml:space="preserve"> не съдържа държавна помощ.</w:t>
            </w:r>
            <w:r w:rsidR="00A310FC">
              <w:rPr>
                <w:rFonts w:asciiTheme="majorHAnsi" w:eastAsiaTheme="minorHAnsi" w:hAnsiTheme="majorHAnsi" w:cs="Calibri"/>
                <w:i/>
                <w:color w:val="000000"/>
                <w:sz w:val="18"/>
                <w:szCs w:val="18"/>
                <w:lang w:val="bg-BG" w:eastAsia="en-US"/>
              </w:rPr>
              <w:t xml:space="preserve"> </w:t>
            </w:r>
            <w:r w:rsidR="00EA7E8C" w:rsidRPr="00EA03FD">
              <w:rPr>
                <w:rFonts w:asciiTheme="majorHAnsi" w:eastAsiaTheme="minorHAnsi" w:hAnsiTheme="majorHAnsi" w:cs="Calibri"/>
                <w:i/>
                <w:color w:val="000000"/>
                <w:sz w:val="18"/>
                <w:szCs w:val="18"/>
                <w:lang w:val="bg-BG" w:eastAsia="en-US"/>
              </w:rPr>
              <w:t>Комисията стигна до заключението, че договорът не предоставя селективно предимство на DONG Energy.</w:t>
            </w:r>
          </w:p>
          <w:p w:rsidR="00EA03FD" w:rsidRDefault="00EA03FD"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EA03FD" w:rsidRDefault="00EA03FD"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EA03FD" w:rsidRDefault="00EA03FD"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EA03FD" w:rsidRDefault="00EA03FD"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EA03FD" w:rsidRDefault="00EA03FD"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EA03FD" w:rsidRDefault="00EA03FD"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EA03FD" w:rsidRDefault="00EA03FD"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A310FC" w:rsidRDefault="00A310FC"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A310FC" w:rsidRDefault="00B96A32"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40D18">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Република </w:t>
            </w:r>
          </w:p>
          <w:p w:rsidR="00B96A32" w:rsidRPr="00840D18" w:rsidRDefault="00B96A32"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40D18">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lastRenderedPageBreak/>
              <w:t>България</w:t>
            </w:r>
          </w:p>
          <w:p w:rsidR="00E76215" w:rsidRPr="00E76215" w:rsidRDefault="00E76215" w:rsidP="00E76215">
            <w:pPr>
              <w:jc w:val="both"/>
              <w:rPr>
                <w:rFonts w:asciiTheme="majorHAnsi" w:hAnsiTheme="majorHAnsi"/>
                <w:i/>
                <w:sz w:val="22"/>
                <w:szCs w:val="22"/>
                <w:lang w:val="en-US"/>
              </w:rPr>
            </w:pPr>
            <w:r w:rsidRPr="00E76215">
              <w:rPr>
                <w:rFonts w:asciiTheme="majorHAnsi" w:hAnsiTheme="majorHAnsi"/>
                <w:i/>
                <w:sz w:val="22"/>
                <w:szCs w:val="22"/>
                <w:lang w:val="bg-BG"/>
              </w:rPr>
              <w:t xml:space="preserve">За изпълнение на задължението си за осигуряване на прозрачност на държавните помощи извън секторите на селското стопанство и рибарството, Република България чрез Министерството на финансите е поела ангажимент пред ЕК да използва директно Модула за прозрачност на ЕК. </w:t>
            </w:r>
          </w:p>
          <w:p w:rsidR="00E76215" w:rsidRPr="00E76215" w:rsidRDefault="00E76215" w:rsidP="00E76215">
            <w:pPr>
              <w:jc w:val="both"/>
              <w:rPr>
                <w:rFonts w:asciiTheme="majorHAnsi" w:hAnsiTheme="majorHAnsi"/>
                <w:i/>
                <w:sz w:val="22"/>
                <w:szCs w:val="22"/>
                <w:lang w:val="bg-BG"/>
              </w:rPr>
            </w:pPr>
            <w:r w:rsidRPr="00E76215">
              <w:rPr>
                <w:rFonts w:asciiTheme="majorHAnsi" w:hAnsiTheme="majorHAnsi"/>
                <w:i/>
                <w:sz w:val="22"/>
                <w:szCs w:val="22"/>
                <w:lang w:val="bg-BG"/>
              </w:rPr>
              <w:t xml:space="preserve">Планирано е Модулът на ЕК ефективно да влезе в експлоатация на 1 юли 2016 г. Считано от тази дата, администраторите на помощ следва да въвеждат информация относно предоставените от тях държавни помощи, чиито акт за предоставяне е с дата след 30.06.2016 г. </w:t>
            </w:r>
          </w:p>
          <w:p w:rsidR="00E76215" w:rsidRPr="00E76215" w:rsidRDefault="00E76215" w:rsidP="00E76215">
            <w:pPr>
              <w:jc w:val="both"/>
              <w:rPr>
                <w:rFonts w:asciiTheme="majorHAnsi" w:hAnsiTheme="majorHAnsi"/>
                <w:b/>
                <w:i/>
                <w:sz w:val="24"/>
                <w:szCs w:val="24"/>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76215">
              <w:rPr>
                <w:rFonts w:asciiTheme="majorHAnsi" w:hAnsiTheme="majorHAnsi"/>
                <w:i/>
                <w:sz w:val="22"/>
                <w:szCs w:val="22"/>
                <w:lang w:val="bg-BG"/>
              </w:rPr>
              <w:t>Предвид посоченото и задължението за ДЧ от 1 юли 2016 г. да публикуват информация за предоставените от тях държавни помощи, за Република България бе взето национално решение за осигуряване на частична прозрачност, т.е. за въвеждане на информацията, съобразно изискванията, заложени в нормативните актове на ЕК</w:t>
            </w:r>
            <w:r w:rsidR="000D440D">
              <w:rPr>
                <w:rFonts w:asciiTheme="majorHAnsi" w:hAnsiTheme="majorHAnsi"/>
                <w:i/>
                <w:sz w:val="22"/>
                <w:szCs w:val="22"/>
                <w:lang w:val="bg-BG"/>
              </w:rPr>
              <w:t>.</w:t>
            </w:r>
            <w:r w:rsidR="00C056E0">
              <w:rPr>
                <w:rFonts w:asciiTheme="majorHAnsi" w:hAnsiTheme="majorHAnsi"/>
                <w:i/>
                <w:sz w:val="22"/>
                <w:szCs w:val="22"/>
                <w:lang w:val="bg-BG"/>
              </w:rPr>
              <w:t xml:space="preserve"> В </w:t>
            </w:r>
            <w:r w:rsidR="00C056E0">
              <w:rPr>
                <w:rFonts w:asciiTheme="majorHAnsi" w:hAnsiTheme="majorHAnsi"/>
                <w:i/>
                <w:sz w:val="22"/>
                <w:szCs w:val="22"/>
                <w:lang w:val="bg-BG"/>
              </w:rPr>
              <w:lastRenderedPageBreak/>
              <w:t>този смисъл в регистъра на ЕК от 1 юли 2016 г. обект на публикуване от администраторите на помощ ще са  всички предоставени държавни помощи със стойност над 500 000 евро</w:t>
            </w:r>
            <w:r w:rsidRPr="00E76215">
              <w:rPr>
                <w:rFonts w:asciiTheme="majorHAnsi" w:hAnsiTheme="majorHAnsi"/>
                <w:i/>
                <w:sz w:val="22"/>
                <w:szCs w:val="22"/>
                <w:lang w:val="bg-BG"/>
              </w:rPr>
              <w:t xml:space="preserve">. </w:t>
            </w:r>
          </w:p>
          <w:p w:rsidR="000D705E" w:rsidRPr="008802C8" w:rsidRDefault="000D705E" w:rsidP="00840D18">
            <w:pPr>
              <w:jc w:val="both"/>
            </w:pPr>
          </w:p>
        </w:tc>
      </w:tr>
    </w:tbl>
    <w:p w:rsidR="00347BCE" w:rsidRPr="008802C8" w:rsidRDefault="00347BCE" w:rsidP="000A7D4C">
      <w:pPr>
        <w:rPr>
          <w:lang w:val="bg-BG"/>
        </w:rPr>
      </w:pPr>
    </w:p>
    <w:sectPr w:rsidR="00347BCE" w:rsidRPr="008802C8" w:rsidSect="00ED5BA6">
      <w:footerReference w:type="default" r:id="rId9"/>
      <w:pgSz w:w="11906" w:h="16838"/>
      <w:pgMar w:top="567" w:right="424" w:bottom="567" w:left="56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3B" w:rsidRDefault="00893F3B" w:rsidP="00772F29">
      <w:r>
        <w:separator/>
      </w:r>
    </w:p>
  </w:endnote>
  <w:endnote w:type="continuationSeparator" w:id="0">
    <w:p w:rsidR="00893F3B" w:rsidRDefault="00893F3B" w:rsidP="007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88789"/>
      <w:docPartObj>
        <w:docPartGallery w:val="Page Numbers (Bottom of Page)"/>
        <w:docPartUnique/>
      </w:docPartObj>
    </w:sdtPr>
    <w:sdtEndPr>
      <w:rPr>
        <w:rFonts w:asciiTheme="majorHAnsi" w:hAnsiTheme="majorHAnsi"/>
        <w:b/>
        <w:noProof/>
        <w:sz w:val="16"/>
        <w:szCs w:val="16"/>
      </w:rPr>
    </w:sdtEndPr>
    <w:sdtContent>
      <w:p w:rsidR="00544B18" w:rsidRPr="00772F29" w:rsidRDefault="00544B18" w:rsidP="00772F29">
        <w:pPr>
          <w:pStyle w:val="Footer"/>
          <w:ind w:left="6084" w:firstLine="4536"/>
          <w:jc w:val="center"/>
          <w:rPr>
            <w:rFonts w:asciiTheme="majorHAnsi" w:hAnsiTheme="majorHAnsi"/>
            <w:b/>
            <w:sz w:val="16"/>
            <w:szCs w:val="16"/>
          </w:rPr>
        </w:pPr>
        <w:r w:rsidRPr="00772F29">
          <w:rPr>
            <w:rFonts w:asciiTheme="majorHAnsi" w:hAnsiTheme="majorHAnsi"/>
            <w:b/>
            <w:sz w:val="16"/>
            <w:szCs w:val="16"/>
          </w:rPr>
          <w:fldChar w:fldCharType="begin"/>
        </w:r>
        <w:r w:rsidRPr="00772F29">
          <w:rPr>
            <w:rFonts w:asciiTheme="majorHAnsi" w:hAnsiTheme="majorHAnsi"/>
            <w:b/>
            <w:sz w:val="16"/>
            <w:szCs w:val="16"/>
          </w:rPr>
          <w:instrText xml:space="preserve"> PAGE   \* MERGEFORMAT </w:instrText>
        </w:r>
        <w:r w:rsidRPr="00772F29">
          <w:rPr>
            <w:rFonts w:asciiTheme="majorHAnsi" w:hAnsiTheme="majorHAnsi"/>
            <w:b/>
            <w:sz w:val="16"/>
            <w:szCs w:val="16"/>
          </w:rPr>
          <w:fldChar w:fldCharType="separate"/>
        </w:r>
        <w:r w:rsidR="00041B98">
          <w:rPr>
            <w:rFonts w:asciiTheme="majorHAnsi" w:hAnsiTheme="majorHAnsi"/>
            <w:b/>
            <w:noProof/>
            <w:sz w:val="16"/>
            <w:szCs w:val="16"/>
          </w:rPr>
          <w:t>1</w:t>
        </w:r>
        <w:r w:rsidRPr="00772F29">
          <w:rPr>
            <w:rFonts w:asciiTheme="majorHAnsi" w:hAnsiTheme="majorHAnsi"/>
            <w:b/>
            <w:noProof/>
            <w:sz w:val="16"/>
            <w:szCs w:val="16"/>
          </w:rPr>
          <w:fldChar w:fldCharType="end"/>
        </w:r>
      </w:p>
    </w:sdtContent>
  </w:sdt>
  <w:p w:rsidR="00544B18" w:rsidRPr="00A25E74" w:rsidRDefault="00544B18" w:rsidP="00A25E74">
    <w:pPr>
      <w:pStyle w:val="Default"/>
      <w:jc w:val="center"/>
      <w:rPr>
        <w:rFonts w:ascii="Cambria" w:hAnsi="Cambria" w:cs="Cambria"/>
        <w:b/>
        <w:color w:val="auto"/>
        <w:sz w:val="16"/>
        <w:szCs w:val="16"/>
      </w:rPr>
    </w:pPr>
    <w:r w:rsidRPr="00A25E74">
      <w:rPr>
        <w:rFonts w:ascii="Cambria" w:hAnsi="Cambria" w:cs="Cambria"/>
        <w:b/>
        <w:color w:val="auto"/>
        <w:sz w:val="16"/>
        <w:szCs w:val="16"/>
      </w:rPr>
      <w:t xml:space="preserve">Информационен електронен бюлетин </w:t>
    </w:r>
    <w:r>
      <w:rPr>
        <w:rFonts w:ascii="Cambria" w:hAnsi="Cambria" w:cs="Cambria"/>
        <w:b/>
        <w:color w:val="auto"/>
        <w:sz w:val="16"/>
        <w:szCs w:val="16"/>
      </w:rPr>
      <w:t xml:space="preserve">за държавните помощи № </w:t>
    </w:r>
    <w:r w:rsidR="000B2952">
      <w:rPr>
        <w:rFonts w:ascii="Cambria" w:hAnsi="Cambria" w:cs="Cambria"/>
        <w:b/>
        <w:color w:val="auto"/>
        <w:sz w:val="16"/>
        <w:szCs w:val="16"/>
      </w:rPr>
      <w:t>5</w:t>
    </w:r>
    <w:r w:rsidRPr="00A25E74">
      <w:rPr>
        <w:rFonts w:ascii="Cambria" w:hAnsi="Cambria" w:cs="Cambria"/>
        <w:b/>
        <w:color w:val="auto"/>
        <w:sz w:val="16"/>
        <w:szCs w:val="16"/>
      </w:rPr>
      <w:t>/</w:t>
    </w:r>
    <w:r>
      <w:rPr>
        <w:rFonts w:ascii="Cambria" w:hAnsi="Cambria" w:cs="Cambria"/>
        <w:b/>
        <w:color w:val="auto"/>
        <w:sz w:val="16"/>
        <w:szCs w:val="16"/>
        <w:lang w:val="en-US"/>
      </w:rPr>
      <w:t>20</w:t>
    </w:r>
    <w:r w:rsidRPr="00A25E74">
      <w:rPr>
        <w:rFonts w:ascii="Cambria" w:hAnsi="Cambria" w:cs="Cambria"/>
        <w:b/>
        <w:color w:val="auto"/>
        <w:sz w:val="16"/>
        <w:szCs w:val="16"/>
      </w:rPr>
      <w:t>1</w:t>
    </w:r>
    <w:r>
      <w:rPr>
        <w:rFonts w:ascii="Cambria" w:hAnsi="Cambria" w:cs="Cambria"/>
        <w:b/>
        <w:color w:val="auto"/>
        <w:sz w:val="16"/>
        <w:szCs w:val="16"/>
      </w:rPr>
      <w:t>6</w:t>
    </w:r>
  </w:p>
  <w:p w:rsidR="00544B18" w:rsidRPr="00772F29" w:rsidRDefault="00544B18">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3B" w:rsidRDefault="00893F3B" w:rsidP="00772F29">
      <w:r>
        <w:separator/>
      </w:r>
    </w:p>
  </w:footnote>
  <w:footnote w:type="continuationSeparator" w:id="0">
    <w:p w:rsidR="00893F3B" w:rsidRDefault="00893F3B" w:rsidP="00772F29">
      <w:r>
        <w:continuationSeparator/>
      </w:r>
    </w:p>
  </w:footnote>
  <w:footnote w:id="1">
    <w:p w:rsidR="00544B18" w:rsidRPr="00995618" w:rsidRDefault="00544B18" w:rsidP="00995618">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Pr>
          <w:rStyle w:val="FootnoteReference"/>
        </w:rPr>
        <w:footnoteRef/>
      </w:r>
      <w:r>
        <w:t xml:space="preserve"> </w:t>
      </w:r>
      <w:r w:rsidRPr="0099561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В този бюлетин се съдържа и информация, която е събрана въз основа на общодостъпни публикации в Интернет и обхваща държавните помощи без тези в земеделието, горското и рибното стопанство. </w:t>
      </w:r>
    </w:p>
  </w:footnote>
  <w:footnote w:id="2">
    <w:p w:rsidR="00A2587B" w:rsidRPr="00A2587B" w:rsidRDefault="00A2587B">
      <w:pPr>
        <w:pStyle w:val="FootnoteText"/>
        <w:rPr>
          <w:lang w:val="bg-BG"/>
        </w:rPr>
      </w:pPr>
      <w:r>
        <w:rPr>
          <w:rStyle w:val="FootnoteReference"/>
        </w:rPr>
        <w:footnoteRef/>
      </w:r>
      <w:r>
        <w:t xml:space="preserve"> </w:t>
      </w:r>
      <w:hyperlink r:id="rId1" w:history="1">
        <w:r w:rsidRPr="00A2587B">
          <w:rPr>
            <w:rStyle w:val="Hyperlink"/>
            <w:rFonts w:asciiTheme="majorHAnsi" w:hAnsiTheme="majorHAnsi"/>
            <w:sz w:val="16"/>
            <w:szCs w:val="16"/>
            <w:lang w:val="bg-BG"/>
          </w:rPr>
          <w:t>http://stateaid.minfin.bg/bg/pubs/0/69</w:t>
        </w:r>
      </w:hyperlink>
      <w:r>
        <w:rPr>
          <w:rFonts w:asciiTheme="majorHAnsi" w:hAnsiTheme="majorHAnsi"/>
          <w:sz w:val="22"/>
          <w:szCs w:val="22"/>
          <w:lang w:val="bg-BG"/>
        </w:rPr>
        <w:t xml:space="preserve"> </w:t>
      </w:r>
    </w:p>
  </w:footnote>
  <w:footnote w:id="3">
    <w:p w:rsidR="00A2587B" w:rsidRPr="00A2587B" w:rsidRDefault="00A2587B">
      <w:pPr>
        <w:pStyle w:val="FootnoteText"/>
        <w:rPr>
          <w:lang w:val="bg-BG"/>
        </w:rPr>
      </w:pPr>
      <w:r>
        <w:rPr>
          <w:rStyle w:val="FootnoteReference"/>
        </w:rPr>
        <w:footnoteRef/>
      </w:r>
      <w:r>
        <w:t xml:space="preserve"> </w:t>
      </w:r>
      <w:hyperlink r:id="rId2" w:history="1">
        <w:r w:rsidRPr="00A2587B">
          <w:rPr>
            <w:rStyle w:val="Hyperlink"/>
            <w:rFonts w:asciiTheme="majorHAnsi" w:hAnsiTheme="majorHAnsi"/>
            <w:sz w:val="16"/>
            <w:szCs w:val="16"/>
            <w:lang w:val="bg-BG"/>
          </w:rPr>
          <w:t>http://ec.europa.eu/competition/state_aid/modernisation/notice_aid_en.html</w:t>
        </w:r>
      </w:hyperlink>
      <w:r>
        <w:rPr>
          <w:rFonts w:ascii="Verdana" w:hAnsi="Verdana"/>
          <w:color w:val="000000"/>
          <w:sz w:val="17"/>
          <w:szCs w:val="17"/>
          <w:lang w:val="bg-BG"/>
        </w:rPr>
        <w:t xml:space="preserve"> </w:t>
      </w:r>
    </w:p>
  </w:footnote>
  <w:footnote w:id="4">
    <w:p w:rsidR="00544B18" w:rsidRPr="00995618" w:rsidRDefault="00544B18" w:rsidP="001A1ABA">
      <w:pPr>
        <w:jc w:val="both"/>
        <w:rPr>
          <w:lang w:val="bg-BG"/>
        </w:rPr>
      </w:pPr>
      <w:r>
        <w:rPr>
          <w:rStyle w:val="FootnoteReference"/>
        </w:rPr>
        <w:footnoteRef/>
      </w:r>
      <w:r>
        <w:t xml:space="preserve"> </w:t>
      </w:r>
      <w:hyperlink r:id="rId3"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http://ec.europa.eu/competition/state_aid/legislation/legislation.html</w:t>
        </w:r>
      </w:hyperlink>
    </w:p>
  </w:footnote>
  <w:footnote w:id="5">
    <w:p w:rsidR="003603ED" w:rsidRPr="00995618" w:rsidRDefault="00544B18">
      <w:pPr>
        <w:pStyle w:val="FootnoteText"/>
        <w:rPr>
          <w:lang w:val="bg-BG"/>
        </w:rPr>
      </w:pPr>
      <w:r>
        <w:rPr>
          <w:rStyle w:val="FootnoteReference"/>
        </w:rPr>
        <w:footnoteRef/>
      </w:r>
      <w:r>
        <w:t xml:space="preserve"> </w:t>
      </w:r>
      <w:hyperlink r:id="rId4"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http://stateaid.minfin.bg/bg/page/6</w:t>
        </w:r>
      </w:hyperlink>
    </w:p>
  </w:footnote>
  <w:footnote w:id="6">
    <w:p w:rsidR="00AD7C5B" w:rsidRPr="00645FB2" w:rsidRDefault="00AD7C5B" w:rsidP="00AD7C5B">
      <w:pPr>
        <w:pStyle w:val="FootnoteText"/>
        <w:rPr>
          <w:lang w:val="bg-BG"/>
        </w:rPr>
      </w:pPr>
      <w:r>
        <w:rPr>
          <w:rStyle w:val="FootnoteReference"/>
        </w:rPr>
        <w:footnoteRef/>
      </w:r>
      <w:r>
        <w:t xml:space="preserve"> </w:t>
      </w:r>
      <w:r w:rsidRPr="00645FB2">
        <w:rPr>
          <w:bCs/>
          <w:color w:val="000000"/>
          <w:lang w:val="bg-BG"/>
        </w:rPr>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w:t>
      </w:r>
      <w:r w:rsidRPr="00645FB2">
        <w:rPr>
          <w:bCs/>
          <w:iCs/>
          <w:lang w:val="bg-BG"/>
        </w:rPr>
        <w:t>ОВ, L 187 от 26.06.2014 г.);</w:t>
      </w:r>
    </w:p>
  </w:footnote>
  <w:footnote w:id="7">
    <w:p w:rsidR="006D3406" w:rsidRPr="006D3406" w:rsidRDefault="006D3406">
      <w:pPr>
        <w:pStyle w:val="FootnoteText"/>
        <w:rPr>
          <w:lang w:val="bg-BG"/>
        </w:rPr>
      </w:pPr>
      <w:r>
        <w:rPr>
          <w:rStyle w:val="FootnoteReference"/>
        </w:rPr>
        <w:footnoteRef/>
      </w:r>
      <w:r>
        <w:t xml:space="preserve"> </w:t>
      </w:r>
      <w:hyperlink r:id="rId5" w:history="1">
        <w:r w:rsidRPr="006D3406">
          <w:rPr>
            <w:rStyle w:val="Hyperlink"/>
            <w:sz w:val="16"/>
            <w:szCs w:val="16"/>
          </w:rPr>
          <w:t>http://ec.europa.eu/competition/consultations/2016_capacity_mechanisms/index_en.html</w:t>
        </w:r>
      </w:hyperlink>
      <w:r>
        <w:rPr>
          <w:lang w:val="bg-BG"/>
        </w:rPr>
        <w:t xml:space="preserve"> </w:t>
      </w:r>
    </w:p>
  </w:footnote>
  <w:footnote w:id="8">
    <w:p w:rsidR="00544B18" w:rsidRPr="00324308" w:rsidRDefault="00544B18" w:rsidP="001B7F23">
      <w:pPr>
        <w:pStyle w:val="FootnoteText"/>
        <w:rPr>
          <w:sz w:val="16"/>
          <w:szCs w:val="16"/>
          <w:highlight w:val="yellow"/>
          <w:lang w:val="bg-BG"/>
        </w:rPr>
      </w:pPr>
      <w:r>
        <w:rPr>
          <w:rStyle w:val="FootnoteReference"/>
        </w:rPr>
        <w:footnoteRef/>
      </w:r>
      <w:r>
        <w:t xml:space="preserve"> </w:t>
      </w:r>
      <w:hyperlink r:id="rId6" w:history="1">
        <w:r w:rsidR="00891729" w:rsidRPr="00324308">
          <w:rPr>
            <w:rStyle w:val="Hyperlink"/>
            <w:sz w:val="16"/>
            <w:szCs w:val="16"/>
          </w:rPr>
          <w:t>http://ec.europa.eu/competition/elojade/isef/case_details.cfm?proc_code=3_SA_32184</w:t>
        </w:r>
      </w:hyperlink>
      <w:r w:rsidR="00891729" w:rsidRPr="00324308">
        <w:rPr>
          <w:sz w:val="16"/>
          <w:szCs w:val="16"/>
          <w:lang w:val="bg-BG"/>
        </w:rPr>
        <w:t xml:space="preserve"> </w:t>
      </w:r>
    </w:p>
  </w:footnote>
  <w:footnote w:id="9">
    <w:p w:rsidR="00E97882" w:rsidRPr="00324308" w:rsidRDefault="00E97882" w:rsidP="00E97882">
      <w:pPr>
        <w:pStyle w:val="FootnoteText"/>
        <w:rPr>
          <w:sz w:val="16"/>
          <w:szCs w:val="16"/>
          <w:lang w:val="bg-BG"/>
        </w:rPr>
      </w:pPr>
      <w:r w:rsidRPr="00324308">
        <w:rPr>
          <w:rStyle w:val="FootnoteReference"/>
        </w:rPr>
        <w:footnoteRef/>
      </w:r>
      <w:r w:rsidRPr="00324308">
        <w:t xml:space="preserve"> </w:t>
      </w:r>
      <w:hyperlink r:id="rId7" w:history="1">
        <w:r w:rsidR="00324308" w:rsidRPr="00324308">
          <w:rPr>
            <w:rStyle w:val="Hyperlink"/>
            <w:sz w:val="16"/>
            <w:szCs w:val="16"/>
          </w:rPr>
          <w:t>http://ec.europa.eu/competition/elojade/isef/case_details.cfm?proc_code=3_SA_32669</w:t>
        </w:r>
      </w:hyperlink>
      <w:r w:rsidR="00324308" w:rsidRPr="00324308">
        <w:rPr>
          <w:sz w:val="16"/>
          <w:szCs w:val="16"/>
          <w:lang w:val="bg-BG"/>
        </w:rPr>
        <w:t xml:space="preserve"> </w:t>
      </w:r>
    </w:p>
  </w:footnote>
  <w:footnote w:id="10">
    <w:p w:rsidR="00A74326" w:rsidRPr="00324308" w:rsidRDefault="00A74326" w:rsidP="00B77E73">
      <w:pPr>
        <w:pStyle w:val="FootnoteText"/>
        <w:rPr>
          <w:sz w:val="16"/>
          <w:szCs w:val="16"/>
          <w:highlight w:val="yellow"/>
          <w:lang w:val="bg-BG"/>
        </w:rPr>
      </w:pPr>
      <w:r w:rsidRPr="00324308">
        <w:rPr>
          <w:rStyle w:val="FootnoteReference"/>
        </w:rPr>
        <w:footnoteRef/>
      </w:r>
      <w:r w:rsidRPr="00324308">
        <w:t xml:space="preserve"> </w:t>
      </w:r>
      <w:hyperlink r:id="rId8" w:history="1">
        <w:r w:rsidR="00577EA8" w:rsidRPr="00471137">
          <w:rPr>
            <w:rStyle w:val="Hyperlink"/>
            <w:sz w:val="16"/>
            <w:szCs w:val="16"/>
          </w:rPr>
          <w:t>http://ec.europa.eu/competition/elojade/isef/case_details.cfm?proc_code=3_SA_43296</w:t>
        </w:r>
      </w:hyperlink>
      <w:r w:rsidR="00577EA8">
        <w:rPr>
          <w:sz w:val="16"/>
          <w:szCs w:val="16"/>
          <w:lang w:val="bg-BG"/>
        </w:rPr>
        <w:t xml:space="preserve"> </w:t>
      </w:r>
      <w:r w:rsidR="00324308" w:rsidRPr="00324308">
        <w:rPr>
          <w:sz w:val="16"/>
          <w:szCs w:val="16"/>
          <w:lang w:val="bg-BG"/>
        </w:rPr>
        <w:t xml:space="preserve"> </w:t>
      </w:r>
    </w:p>
  </w:footnote>
  <w:footnote w:id="11">
    <w:p w:rsidR="00A74326" w:rsidRPr="00D13B2B" w:rsidRDefault="00A74326" w:rsidP="00EC08D9">
      <w:pPr>
        <w:pStyle w:val="FootnoteText"/>
        <w:rPr>
          <w:sz w:val="16"/>
          <w:szCs w:val="16"/>
          <w:lang w:val="bg-BG"/>
        </w:rPr>
      </w:pPr>
      <w:r w:rsidRPr="00D13B2B">
        <w:rPr>
          <w:rStyle w:val="FootnoteReference"/>
        </w:rPr>
        <w:footnoteRef/>
      </w:r>
      <w:r w:rsidRPr="00D13B2B">
        <w:rPr>
          <w:sz w:val="16"/>
          <w:szCs w:val="16"/>
        </w:rPr>
        <w:t xml:space="preserve"> </w:t>
      </w:r>
      <w:hyperlink r:id="rId9" w:history="1">
        <w:r w:rsidR="00D13B2B" w:rsidRPr="00471137">
          <w:rPr>
            <w:rStyle w:val="Hyperlink"/>
            <w:sz w:val="16"/>
            <w:szCs w:val="16"/>
          </w:rPr>
          <w:t>http://ec.europa.eu/competition/elojade/isef/case_details.cfm?proc_code=3_SA_43756</w:t>
        </w:r>
      </w:hyperlink>
      <w:r w:rsidR="00D13B2B">
        <w:rPr>
          <w:sz w:val="16"/>
          <w:szCs w:val="16"/>
          <w:lang w:val="bg-BG"/>
        </w:rPr>
        <w:t xml:space="preserve"> </w:t>
      </w:r>
    </w:p>
  </w:footnote>
  <w:footnote w:id="12">
    <w:p w:rsidR="00A74326" w:rsidRPr="00D13B2B" w:rsidRDefault="00A74326" w:rsidP="001B7F23">
      <w:pPr>
        <w:pStyle w:val="FootnoteText"/>
        <w:rPr>
          <w:lang w:val="bg-BG"/>
        </w:rPr>
      </w:pPr>
      <w:r w:rsidRPr="00D13B2B">
        <w:rPr>
          <w:rStyle w:val="FootnoteReference"/>
        </w:rPr>
        <w:footnoteRef/>
      </w:r>
      <w:r w:rsidRPr="00D13B2B">
        <w:rPr>
          <w:sz w:val="16"/>
          <w:szCs w:val="16"/>
        </w:rPr>
        <w:t xml:space="preserve"> </w:t>
      </w:r>
      <w:hyperlink r:id="rId10" w:history="1">
        <w:r w:rsidR="00D13B2B" w:rsidRPr="00471137">
          <w:rPr>
            <w:rStyle w:val="Hyperlink"/>
            <w:sz w:val="16"/>
            <w:szCs w:val="16"/>
          </w:rPr>
          <w:t>http://ec.europa.eu/competition/elojade/isef/case_details.cfm?proc_code=3_SA_41033</w:t>
        </w:r>
      </w:hyperlink>
      <w:r w:rsidR="00D13B2B">
        <w:rPr>
          <w:sz w:val="16"/>
          <w:szCs w:val="16"/>
          <w:lang w:val="bg-BG"/>
        </w:rPr>
        <w:t xml:space="preserve"> </w:t>
      </w:r>
    </w:p>
  </w:footnote>
  <w:footnote w:id="13">
    <w:p w:rsidR="00A74326" w:rsidRPr="00D13B2B" w:rsidRDefault="00A74326" w:rsidP="00955B31">
      <w:pPr>
        <w:pStyle w:val="FootnoteText"/>
        <w:rPr>
          <w:lang w:val="bg-BG"/>
        </w:rPr>
      </w:pPr>
      <w:r w:rsidRPr="00D13B2B">
        <w:rPr>
          <w:rStyle w:val="FootnoteReference"/>
        </w:rPr>
        <w:footnoteRef/>
      </w:r>
      <w:r w:rsidRPr="00D13B2B">
        <w:t xml:space="preserve"> </w:t>
      </w:r>
      <w:hyperlink r:id="rId11" w:history="1">
        <w:r w:rsidR="00D13B2B" w:rsidRPr="00D13B2B">
          <w:rPr>
            <w:rStyle w:val="Hyperlink"/>
            <w:sz w:val="16"/>
            <w:szCs w:val="16"/>
          </w:rPr>
          <w:t>http://ec.europa.eu/competition/elojade/isef/case_details.cfm?proc_code=3_SA_41694</w:t>
        </w:r>
      </w:hyperlink>
      <w:r w:rsidR="00D13B2B">
        <w:rPr>
          <w:lang w:val="bg-BG"/>
        </w:rPr>
        <w:t xml:space="preserve"> </w:t>
      </w:r>
    </w:p>
  </w:footnote>
  <w:footnote w:id="14">
    <w:p w:rsidR="00A74326" w:rsidRPr="00D13B2B" w:rsidRDefault="00A74326" w:rsidP="00B77E73">
      <w:pPr>
        <w:pStyle w:val="FootnoteText"/>
        <w:rPr>
          <w:sz w:val="16"/>
          <w:szCs w:val="16"/>
          <w:lang w:val="bg-BG"/>
        </w:rPr>
      </w:pPr>
      <w:r w:rsidRPr="00D13B2B">
        <w:rPr>
          <w:rStyle w:val="FootnoteReference"/>
        </w:rPr>
        <w:footnoteRef/>
      </w:r>
      <w:r w:rsidRPr="00D13B2B">
        <w:t xml:space="preserve"> </w:t>
      </w:r>
      <w:hyperlink r:id="rId12" w:history="1">
        <w:r w:rsidR="00D13B2B" w:rsidRPr="00D13B2B">
          <w:rPr>
            <w:rStyle w:val="Hyperlink"/>
            <w:sz w:val="16"/>
            <w:szCs w:val="16"/>
          </w:rPr>
          <w:t>http://ec.europa.eu/competition/elojade/isef/case_details.cfm?proc_code=3_SA_44479</w:t>
        </w:r>
      </w:hyperlink>
      <w:r w:rsidR="00D13B2B">
        <w:rPr>
          <w:lang w:val="bg-BG"/>
        </w:rPr>
        <w:t xml:space="preserve"> </w:t>
      </w:r>
    </w:p>
  </w:footnote>
  <w:footnote w:id="15">
    <w:p w:rsidR="00A74326" w:rsidRPr="00D13B2B" w:rsidRDefault="00A74326" w:rsidP="00B77E73">
      <w:pPr>
        <w:pStyle w:val="FootnoteText"/>
        <w:rPr>
          <w:sz w:val="16"/>
          <w:szCs w:val="16"/>
          <w:lang w:val="bg-BG"/>
        </w:rPr>
      </w:pPr>
      <w:r w:rsidRPr="00D13B2B">
        <w:rPr>
          <w:rStyle w:val="FootnoteReference"/>
        </w:rPr>
        <w:footnoteRef/>
      </w:r>
      <w:r w:rsidRPr="00D13B2B">
        <w:rPr>
          <w:lang w:val="bg-BG"/>
        </w:rPr>
        <w:t xml:space="preserve"> </w:t>
      </w:r>
      <w:hyperlink r:id="rId13" w:history="1">
        <w:r w:rsidR="00D13B2B" w:rsidRPr="00D13B2B">
          <w:rPr>
            <w:rStyle w:val="Hyperlink"/>
            <w:sz w:val="16"/>
            <w:szCs w:val="16"/>
            <w:lang w:val="bg-BG"/>
          </w:rPr>
          <w:t>http://ec.europa.eu/competition/elojade/isef/case_details.cfm?proc_code=3_SA_40419</w:t>
        </w:r>
      </w:hyperlink>
      <w:r w:rsidR="00D13B2B" w:rsidRPr="00D13B2B">
        <w:rPr>
          <w:sz w:val="16"/>
          <w:szCs w:val="16"/>
          <w:lang w:val="bg-BG"/>
        </w:rPr>
        <w:t xml:space="preserve"> </w:t>
      </w:r>
    </w:p>
  </w:footnote>
  <w:footnote w:id="16">
    <w:p w:rsidR="00A74326" w:rsidRPr="00D13B2B" w:rsidRDefault="00A74326" w:rsidP="00C4148E">
      <w:pPr>
        <w:pStyle w:val="FootnoteText"/>
        <w:rPr>
          <w:sz w:val="16"/>
          <w:szCs w:val="16"/>
          <w:lang w:val="bg-BG"/>
        </w:rPr>
      </w:pPr>
      <w:r w:rsidRPr="00D13B2B">
        <w:rPr>
          <w:rStyle w:val="FootnoteReference"/>
        </w:rPr>
        <w:footnoteRef/>
      </w:r>
      <w:r w:rsidRPr="00D13B2B">
        <w:t xml:space="preserve"> </w:t>
      </w:r>
      <w:hyperlink w:history="1"/>
      <w:r w:rsidRPr="00D13B2B">
        <w:rPr>
          <w:sz w:val="16"/>
          <w:szCs w:val="16"/>
          <w:lang w:val="bg-BG"/>
        </w:rPr>
        <w:t xml:space="preserve"> </w:t>
      </w:r>
      <w:hyperlink r:id="rId14" w:history="1">
        <w:r w:rsidR="00D13B2B" w:rsidRPr="00471137">
          <w:rPr>
            <w:rStyle w:val="Hyperlink"/>
            <w:sz w:val="16"/>
            <w:szCs w:val="16"/>
            <w:lang w:val="bg-BG"/>
          </w:rPr>
          <w:t>http://ec.europa.eu/competition/elojade/isef/case_details.cfm?proc_code=3_SA_43080</w:t>
        </w:r>
      </w:hyperlink>
      <w:r w:rsidR="00D13B2B">
        <w:rPr>
          <w:sz w:val="16"/>
          <w:szCs w:val="16"/>
          <w:lang w:val="bg-BG"/>
        </w:rPr>
        <w:t xml:space="preserve"> </w:t>
      </w:r>
    </w:p>
  </w:footnote>
  <w:footnote w:id="17">
    <w:p w:rsidR="00A74326" w:rsidRPr="00D13B2B" w:rsidRDefault="00A74326" w:rsidP="0028344B">
      <w:pPr>
        <w:pStyle w:val="FootnoteText"/>
        <w:rPr>
          <w:sz w:val="16"/>
          <w:szCs w:val="16"/>
          <w:lang w:val="bg-BG"/>
        </w:rPr>
      </w:pPr>
      <w:r w:rsidRPr="00D13B2B">
        <w:rPr>
          <w:rStyle w:val="FootnoteReference"/>
        </w:rPr>
        <w:footnoteRef/>
      </w:r>
      <w:r w:rsidRPr="00D13B2B">
        <w:t xml:space="preserve"> </w:t>
      </w:r>
      <w:hyperlink w:history="1"/>
      <w:r w:rsidRPr="00D13B2B">
        <w:rPr>
          <w:sz w:val="16"/>
          <w:szCs w:val="16"/>
          <w:lang w:val="bg-BG"/>
        </w:rPr>
        <w:t xml:space="preserve"> </w:t>
      </w:r>
      <w:hyperlink r:id="rId15" w:history="1">
        <w:r w:rsidR="00D13B2B" w:rsidRPr="00471137">
          <w:rPr>
            <w:rStyle w:val="Hyperlink"/>
            <w:sz w:val="16"/>
            <w:szCs w:val="16"/>
            <w:lang w:val="bg-BG"/>
          </w:rPr>
          <w:t>http://ec.europa.eu/competition/elojade/isef/case_details.cfm?proc_code=3_SA_40720</w:t>
        </w:r>
      </w:hyperlink>
      <w:r w:rsidR="00D13B2B">
        <w:rPr>
          <w:sz w:val="16"/>
          <w:szCs w:val="16"/>
          <w:lang w:val="bg-BG"/>
        </w:rPr>
        <w:t xml:space="preserve"> </w:t>
      </w:r>
    </w:p>
  </w:footnote>
  <w:footnote w:id="18">
    <w:p w:rsidR="001916CD" w:rsidRPr="00D13B2B" w:rsidRDefault="001916CD" w:rsidP="001916CD">
      <w:pPr>
        <w:pStyle w:val="FootnoteText"/>
        <w:rPr>
          <w:sz w:val="18"/>
          <w:szCs w:val="18"/>
          <w:lang w:val="bg-BG"/>
        </w:rPr>
      </w:pPr>
      <w:r w:rsidRPr="00D13B2B">
        <w:rPr>
          <w:rStyle w:val="FootnoteReference"/>
          <w:sz w:val="18"/>
          <w:szCs w:val="18"/>
        </w:rPr>
        <w:footnoteRef/>
      </w:r>
      <w:r w:rsidRPr="00D13B2B">
        <w:rPr>
          <w:sz w:val="18"/>
          <w:szCs w:val="18"/>
        </w:rPr>
        <w:t xml:space="preserve"> </w:t>
      </w:r>
      <w:hyperlink r:id="rId16" w:history="1">
        <w:r w:rsidR="00D13B2B" w:rsidRPr="00D13B2B">
          <w:rPr>
            <w:rStyle w:val="Hyperlink"/>
            <w:sz w:val="16"/>
            <w:szCs w:val="16"/>
          </w:rPr>
          <w:t>http://ec.europa.eu/competition/elojade/isef/case_details.cfm?proc_code=3_SA_39990</w:t>
        </w:r>
      </w:hyperlink>
      <w:r w:rsidR="00D13B2B" w:rsidRPr="00D13B2B">
        <w:rPr>
          <w:sz w:val="16"/>
          <w:szCs w:val="16"/>
          <w:lang w:val="bg-BG"/>
        </w:rPr>
        <w:t xml:space="preserve"> </w:t>
      </w:r>
      <w:hyperlink r:id="rId17" w:history="1"/>
    </w:p>
  </w:footnote>
  <w:footnote w:id="19">
    <w:p w:rsidR="001916CD" w:rsidRPr="00D13B2B" w:rsidRDefault="001916CD" w:rsidP="001916CD">
      <w:pPr>
        <w:pStyle w:val="FootnoteText"/>
        <w:rPr>
          <w:sz w:val="16"/>
          <w:szCs w:val="16"/>
          <w:lang w:val="bg-BG"/>
        </w:rPr>
      </w:pPr>
      <w:r w:rsidRPr="00D13B2B">
        <w:rPr>
          <w:rStyle w:val="FootnoteReference"/>
          <w:sz w:val="18"/>
          <w:szCs w:val="18"/>
        </w:rPr>
        <w:footnoteRef/>
      </w:r>
      <w:r w:rsidRPr="00D13B2B">
        <w:rPr>
          <w:sz w:val="18"/>
          <w:szCs w:val="18"/>
        </w:rPr>
        <w:t xml:space="preserve"> </w:t>
      </w:r>
      <w:hyperlink r:id="rId18" w:history="1">
        <w:r w:rsidR="00D13B2B" w:rsidRPr="00D13B2B">
          <w:rPr>
            <w:rStyle w:val="Hyperlink"/>
            <w:sz w:val="16"/>
            <w:szCs w:val="16"/>
          </w:rPr>
          <w:t>http://curia.europa.eu/juris/liste.jsf?language=en&amp;td=ALL&amp;num=T-47/15</w:t>
        </w:r>
      </w:hyperlink>
      <w:r w:rsidR="00D13B2B">
        <w:rPr>
          <w:sz w:val="18"/>
          <w:szCs w:val="18"/>
          <w:lang w:val="bg-BG"/>
        </w:rPr>
        <w:t xml:space="preserve"> </w:t>
      </w:r>
    </w:p>
  </w:footnote>
  <w:footnote w:id="20">
    <w:p w:rsidR="00031E4A" w:rsidRPr="00D13B2B" w:rsidRDefault="00031E4A" w:rsidP="00031E4A">
      <w:pPr>
        <w:pStyle w:val="FootnoteText"/>
        <w:rPr>
          <w:sz w:val="16"/>
          <w:szCs w:val="16"/>
          <w:lang w:val="bg-BG"/>
        </w:rPr>
      </w:pPr>
      <w:r w:rsidRPr="00D13B2B">
        <w:rPr>
          <w:rStyle w:val="FootnoteReference"/>
          <w:sz w:val="18"/>
          <w:szCs w:val="18"/>
        </w:rPr>
        <w:footnoteRef/>
      </w:r>
      <w:r w:rsidRPr="00D13B2B">
        <w:rPr>
          <w:sz w:val="18"/>
          <w:szCs w:val="18"/>
        </w:rPr>
        <w:t xml:space="preserve"> </w:t>
      </w:r>
      <w:hyperlink r:id="rId19" w:history="1">
        <w:r w:rsidR="00D13B2B" w:rsidRPr="00D13B2B">
          <w:rPr>
            <w:rStyle w:val="Hyperlink"/>
            <w:sz w:val="16"/>
            <w:szCs w:val="16"/>
          </w:rPr>
          <w:t>http://curia.europa.eu/juris/liste.jsf?language=en&amp;td=ALL&amp;num=T-693/14</w:t>
        </w:r>
      </w:hyperlink>
      <w:r w:rsidR="00D13B2B">
        <w:rPr>
          <w:sz w:val="18"/>
          <w:szCs w:val="18"/>
          <w:lang w:val="bg-BG"/>
        </w:rPr>
        <w:t xml:space="preserve"> </w:t>
      </w:r>
    </w:p>
  </w:footnote>
  <w:footnote w:id="21">
    <w:p w:rsidR="00FF104C" w:rsidRPr="00D13B2B" w:rsidRDefault="00FF104C" w:rsidP="00FF104C">
      <w:pPr>
        <w:pStyle w:val="FootnoteText"/>
        <w:rPr>
          <w:sz w:val="16"/>
          <w:szCs w:val="16"/>
          <w:lang w:val="bg-BG"/>
        </w:rPr>
      </w:pPr>
      <w:r w:rsidRPr="00D13B2B">
        <w:rPr>
          <w:rStyle w:val="FootnoteReference"/>
          <w:sz w:val="18"/>
          <w:szCs w:val="18"/>
        </w:rPr>
        <w:footnoteRef/>
      </w:r>
      <w:r w:rsidRPr="00D13B2B">
        <w:rPr>
          <w:sz w:val="18"/>
          <w:szCs w:val="18"/>
        </w:rPr>
        <w:t xml:space="preserve"> </w:t>
      </w:r>
      <w:hyperlink r:id="rId20" w:history="1">
        <w:r w:rsidR="00B75EB8" w:rsidRPr="00D13B2B">
          <w:rPr>
            <w:rStyle w:val="Hyperlink"/>
            <w:sz w:val="16"/>
            <w:szCs w:val="16"/>
          </w:rPr>
          <w:t>http://curia.europa.eu/juris/liste.jsf?language=en&amp;td=ALL&amp;num=T-157/12</w:t>
        </w:r>
      </w:hyperlink>
      <w:r w:rsidR="00B75EB8" w:rsidRPr="00D13B2B">
        <w:rPr>
          <w:sz w:val="18"/>
          <w:szCs w:val="18"/>
          <w:lang w:val="bg-BG"/>
        </w:rPr>
        <w:t xml:space="preserve"> </w:t>
      </w:r>
    </w:p>
  </w:footnote>
  <w:footnote w:id="22">
    <w:p w:rsidR="00302A1A" w:rsidRPr="00D13B2B" w:rsidRDefault="00302A1A">
      <w:pPr>
        <w:pStyle w:val="FootnoteText"/>
        <w:rPr>
          <w:lang w:val="bg-BG"/>
        </w:rPr>
      </w:pPr>
      <w:r w:rsidRPr="00D13B2B">
        <w:rPr>
          <w:rStyle w:val="FootnoteReference"/>
        </w:rPr>
        <w:footnoteRef/>
      </w:r>
      <w:r w:rsidRPr="00D13B2B">
        <w:t xml:space="preserve"> </w:t>
      </w:r>
      <w:hyperlink r:id="rId21" w:history="1">
        <w:r w:rsidR="0052231F" w:rsidRPr="00D13B2B">
          <w:rPr>
            <w:rStyle w:val="Hyperlink"/>
            <w:sz w:val="16"/>
            <w:szCs w:val="16"/>
          </w:rPr>
          <w:t>http://www.lexxion.de/en/verlagsprogramm-konferenzen/state-aid-law/14th-experts-forum-on-new-developments-in-european-state-aid-law/conference-programme.html</w:t>
        </w:r>
      </w:hyperlink>
      <w:r w:rsidR="0052231F" w:rsidRPr="00D13B2B">
        <w:rPr>
          <w:lang w:val="bg-BG"/>
        </w:rPr>
        <w:t xml:space="preserve"> </w:t>
      </w:r>
    </w:p>
  </w:footnote>
  <w:footnote w:id="23">
    <w:p w:rsidR="00CB7BAE" w:rsidRPr="00D13B2B" w:rsidRDefault="00CB7BAE">
      <w:pPr>
        <w:pStyle w:val="FootnoteText"/>
        <w:rPr>
          <w:lang w:val="bg-BG"/>
        </w:rPr>
      </w:pPr>
      <w:r w:rsidRPr="00D13B2B">
        <w:rPr>
          <w:rStyle w:val="FootnoteReference"/>
        </w:rPr>
        <w:footnoteRef/>
      </w:r>
      <w:r w:rsidRPr="00D13B2B">
        <w:t xml:space="preserve"> </w:t>
      </w:r>
      <w:hyperlink r:id="rId22" w:history="1">
        <w:r w:rsidRPr="006C0734">
          <w:rPr>
            <w:rStyle w:val="Hyperlink"/>
            <w:sz w:val="16"/>
            <w:szCs w:val="16"/>
          </w:rPr>
          <w:t>http://www.ibclegal.com/event/state-aid-conference/</w:t>
        </w:r>
      </w:hyperlink>
      <w:r w:rsidRPr="00D13B2B">
        <w:rPr>
          <w:lang w:val="bg-BG"/>
        </w:rPr>
        <w:t xml:space="preserve"> </w:t>
      </w:r>
    </w:p>
  </w:footnote>
  <w:footnote w:id="24">
    <w:p w:rsidR="00401137" w:rsidRPr="00D13B2B" w:rsidRDefault="00401137" w:rsidP="00401137">
      <w:pPr>
        <w:pStyle w:val="FootnoteText"/>
        <w:rPr>
          <w:lang w:val="bg-BG"/>
        </w:rPr>
      </w:pPr>
      <w:r w:rsidRPr="00D13B2B">
        <w:rPr>
          <w:rStyle w:val="FootnoteReference"/>
        </w:rPr>
        <w:footnoteRef/>
      </w:r>
      <w:r w:rsidRPr="00D13B2B">
        <w:t xml:space="preserve"> </w:t>
      </w:r>
      <w:hyperlink r:id="rId23" w:history="1">
        <w:r w:rsidRPr="00D13B2B">
          <w:rPr>
            <w:rStyle w:val="Hyperlink"/>
            <w:sz w:val="16"/>
            <w:szCs w:val="16"/>
          </w:rPr>
          <w:t>http://www.lexxion.de/en/verlagsprogramm-konferenzen/state-aid-law/sa-require-sgei-2016-june-overview.html</w:t>
        </w:r>
      </w:hyperlink>
      <w:r w:rsidRPr="00D13B2B">
        <w:rPr>
          <w:lang w:val="bg-BG"/>
        </w:rPr>
        <w:t xml:space="preserve"> </w:t>
      </w:r>
    </w:p>
  </w:footnote>
  <w:footnote w:id="25">
    <w:p w:rsidR="006D1DC2" w:rsidRPr="00D13B2B" w:rsidRDefault="006D1DC2">
      <w:pPr>
        <w:pStyle w:val="FootnoteText"/>
        <w:rPr>
          <w:lang w:val="bg-BG"/>
        </w:rPr>
      </w:pPr>
      <w:r w:rsidRPr="00D13B2B">
        <w:rPr>
          <w:rStyle w:val="FootnoteReference"/>
        </w:rPr>
        <w:footnoteRef/>
      </w:r>
      <w:r w:rsidRPr="00D13B2B">
        <w:t xml:space="preserve"> </w:t>
      </w:r>
      <w:hyperlink r:id="rId24" w:history="1">
        <w:r w:rsidRPr="00D13B2B">
          <w:rPr>
            <w:rStyle w:val="Hyperlink"/>
            <w:sz w:val="16"/>
            <w:szCs w:val="16"/>
          </w:rPr>
          <w:t>http://www.lexxion.de/en/verlagsprogramm-konferenzen/state-aid-law/sa-require-sgei-2016-june-overview.html</w:t>
        </w:r>
      </w:hyperlink>
      <w:r w:rsidRPr="00D13B2B">
        <w:rPr>
          <w:lang w:val="bg-BG"/>
        </w:rPr>
        <w:t xml:space="preserve"> </w:t>
      </w:r>
    </w:p>
  </w:footnote>
  <w:footnote w:id="26">
    <w:p w:rsidR="009A517C" w:rsidRPr="00D13B2B" w:rsidRDefault="009A517C" w:rsidP="009A517C">
      <w:pPr>
        <w:pStyle w:val="FootnoteText"/>
        <w:rPr>
          <w:lang w:val="bg-BG"/>
        </w:rPr>
      </w:pPr>
      <w:r w:rsidRPr="00D13B2B">
        <w:rPr>
          <w:rStyle w:val="FootnoteReference"/>
        </w:rPr>
        <w:footnoteRef/>
      </w:r>
      <w:r w:rsidRPr="00D13B2B">
        <w:t xml:space="preserve"> </w:t>
      </w:r>
      <w:hyperlink r:id="rId25" w:history="1">
        <w:r w:rsidRPr="00D13B2B">
          <w:rPr>
            <w:rStyle w:val="Hyperlink"/>
            <w:sz w:val="16"/>
            <w:szCs w:val="16"/>
          </w:rPr>
          <w:t>http://seminars.eipa.eu/en/activities09/show/&amp;tid=5833</w:t>
        </w:r>
      </w:hyperlink>
      <w:r w:rsidRPr="00D13B2B">
        <w:rPr>
          <w:lang w:val="bg-BG"/>
        </w:rPr>
        <w:t xml:space="preserve"> </w:t>
      </w:r>
    </w:p>
  </w:footnote>
  <w:footnote w:id="27">
    <w:p w:rsidR="008F130C" w:rsidRPr="00D13B2B" w:rsidRDefault="008F130C" w:rsidP="008F130C">
      <w:pPr>
        <w:pStyle w:val="FootnoteText"/>
        <w:rPr>
          <w:lang w:val="bg-BG"/>
        </w:rPr>
      </w:pPr>
      <w:r w:rsidRPr="00D13B2B">
        <w:rPr>
          <w:rStyle w:val="FootnoteReference"/>
        </w:rPr>
        <w:footnoteRef/>
      </w:r>
      <w:r w:rsidRPr="00D13B2B">
        <w:t xml:space="preserve"> </w:t>
      </w:r>
      <w:hyperlink r:id="rId26" w:history="1">
        <w:r w:rsidR="00E93568" w:rsidRPr="00D13B2B">
          <w:rPr>
            <w:rStyle w:val="Hyperlink"/>
            <w:sz w:val="16"/>
            <w:szCs w:val="16"/>
          </w:rPr>
          <w:t>http://www.euroacad.eu/events/event/6th-european-summer-academy-state-aid-2016.html</w:t>
        </w:r>
      </w:hyperlink>
      <w:r w:rsidR="00E93568" w:rsidRPr="00D13B2B">
        <w:rPr>
          <w:lang w:val="bg-BG"/>
        </w:rPr>
        <w:t xml:space="preserve"> </w:t>
      </w:r>
    </w:p>
  </w:footnote>
  <w:footnote w:id="28">
    <w:p w:rsidR="009F4F89" w:rsidRPr="00D13B2B" w:rsidRDefault="009F4F89" w:rsidP="009F4F89">
      <w:pPr>
        <w:pStyle w:val="FootnoteText"/>
        <w:rPr>
          <w:lang w:val="bg-BG"/>
        </w:rPr>
      </w:pPr>
      <w:r w:rsidRPr="00D13B2B">
        <w:rPr>
          <w:rStyle w:val="FootnoteReference"/>
        </w:rPr>
        <w:footnoteRef/>
      </w:r>
      <w:r w:rsidRPr="00D13B2B">
        <w:t xml:space="preserve"> </w:t>
      </w:r>
      <w:hyperlink r:id="rId27" w:history="1">
        <w:r w:rsidR="006D1DC2" w:rsidRPr="00D13B2B">
          <w:rPr>
            <w:rStyle w:val="Hyperlink"/>
            <w:sz w:val="16"/>
            <w:szCs w:val="16"/>
          </w:rPr>
          <w:t>http://seminars.eipa.eu/en/activities09/show/&amp;tid=5882</w:t>
        </w:r>
      </w:hyperlink>
      <w:r w:rsidR="006D1DC2" w:rsidRPr="00D13B2B">
        <w:rPr>
          <w:lang w:val="bg-BG"/>
        </w:rPr>
        <w:t xml:space="preserve"> </w:t>
      </w:r>
    </w:p>
  </w:footnote>
  <w:footnote w:id="29">
    <w:p w:rsidR="00E24672" w:rsidRPr="00D13B2B" w:rsidRDefault="00E24672" w:rsidP="00E24672">
      <w:pPr>
        <w:pStyle w:val="FootnoteText"/>
        <w:rPr>
          <w:lang w:val="bg-BG"/>
        </w:rPr>
      </w:pPr>
      <w:r w:rsidRPr="00D13B2B">
        <w:rPr>
          <w:rStyle w:val="FootnoteReference"/>
        </w:rPr>
        <w:footnoteRef/>
      </w:r>
      <w:r w:rsidRPr="00D13B2B">
        <w:t xml:space="preserve"> </w:t>
      </w:r>
      <w:hyperlink r:id="rId28" w:history="1">
        <w:r w:rsidR="006D1DC2" w:rsidRPr="00D13B2B">
          <w:rPr>
            <w:rStyle w:val="Hyperlink"/>
            <w:sz w:val="16"/>
            <w:szCs w:val="16"/>
          </w:rPr>
          <w:t>http://seminars.eipa.eu/en/activities09/show/&amp;tid=5934</w:t>
        </w:r>
      </w:hyperlink>
      <w:r w:rsidR="006D1DC2" w:rsidRPr="00D13B2B">
        <w:rPr>
          <w:lang w:val="bg-BG"/>
        </w:rPr>
        <w:t xml:space="preserve"> </w:t>
      </w:r>
    </w:p>
  </w:footnote>
  <w:footnote w:id="30">
    <w:p w:rsidR="009E58DE" w:rsidRPr="00D13B2B" w:rsidRDefault="009E58DE" w:rsidP="009E58DE">
      <w:pPr>
        <w:pStyle w:val="FootnoteText"/>
        <w:rPr>
          <w:lang w:val="bg-BG"/>
        </w:rPr>
      </w:pPr>
      <w:r w:rsidRPr="00D13B2B">
        <w:rPr>
          <w:rStyle w:val="FootnoteReference"/>
        </w:rPr>
        <w:footnoteRef/>
      </w:r>
      <w:r w:rsidRPr="00D13B2B">
        <w:t xml:space="preserve"> </w:t>
      </w:r>
      <w:hyperlink r:id="rId29" w:history="1">
        <w:r w:rsidRPr="00C7676C">
          <w:rPr>
            <w:rStyle w:val="Hyperlink"/>
            <w:sz w:val="16"/>
            <w:szCs w:val="16"/>
          </w:rPr>
          <w:t>http://www.lexxion.de/en/verlagsprogramm-konferenzen/state-aid-law/master-class-state-aid-july-2016.html</w:t>
        </w:r>
      </w:hyperlink>
      <w:r w:rsidRPr="00D13B2B">
        <w:rPr>
          <w:lang w:val="bg-BG"/>
        </w:rPr>
        <w:t xml:space="preserve"> </w:t>
      </w:r>
    </w:p>
  </w:footnote>
  <w:footnote w:id="31">
    <w:p w:rsidR="002600ED" w:rsidRPr="00C7676C" w:rsidRDefault="002600ED" w:rsidP="002600ED">
      <w:pPr>
        <w:pStyle w:val="FootnoteText"/>
        <w:rPr>
          <w:lang w:val="bg-BG"/>
        </w:rPr>
      </w:pPr>
      <w:r w:rsidRPr="00D13B2B">
        <w:rPr>
          <w:rStyle w:val="FootnoteReference"/>
        </w:rPr>
        <w:footnoteRef/>
      </w:r>
      <w:r w:rsidRPr="00D13B2B">
        <w:t xml:space="preserve"> </w:t>
      </w:r>
      <w:hyperlink r:id="rId30" w:history="1">
        <w:r w:rsidR="00C7676C" w:rsidRPr="00C7676C">
          <w:rPr>
            <w:rStyle w:val="Hyperlink"/>
            <w:sz w:val="16"/>
            <w:szCs w:val="16"/>
          </w:rPr>
          <w:t>https://www.era.int/cgi-bin/cms?_SID=139090765f3caec76e9098839f8808769e6040c400471473594592&amp;_sprache=en&amp;_bereich=artikel&amp;_aktion=detail&amp;idartikel=125588</w:t>
        </w:r>
      </w:hyperlink>
      <w:r w:rsidR="00C7676C">
        <w:rPr>
          <w:lang w:val="bg-BG"/>
        </w:rPr>
        <w:t xml:space="preserve"> </w:t>
      </w:r>
    </w:p>
  </w:footnote>
  <w:footnote w:id="32">
    <w:p w:rsidR="00CB7BAE" w:rsidRPr="00D13B2B" w:rsidRDefault="00CB7BAE">
      <w:pPr>
        <w:pStyle w:val="FootnoteText"/>
        <w:rPr>
          <w:lang w:val="bg-BG"/>
        </w:rPr>
      </w:pPr>
      <w:r w:rsidRPr="00D13B2B">
        <w:rPr>
          <w:rStyle w:val="FootnoteReference"/>
        </w:rPr>
        <w:footnoteRef/>
      </w:r>
      <w:r w:rsidRPr="00D13B2B">
        <w:t xml:space="preserve"> </w:t>
      </w:r>
      <w:hyperlink r:id="rId31" w:history="1">
        <w:r w:rsidRPr="00C7676C">
          <w:rPr>
            <w:rStyle w:val="Hyperlink"/>
            <w:sz w:val="16"/>
            <w:szCs w:val="16"/>
          </w:rPr>
          <w:t>http://www.stateaidhub.eu/events/111/overview</w:t>
        </w:r>
      </w:hyperlink>
      <w:r w:rsidRPr="00D13B2B">
        <w:rPr>
          <w:lang w:val="bg-BG"/>
        </w:rPr>
        <w:t xml:space="preserve"> </w:t>
      </w:r>
    </w:p>
  </w:footnote>
  <w:footnote w:id="33">
    <w:p w:rsidR="00F62D0D" w:rsidRPr="00D13B2B" w:rsidRDefault="00F62D0D" w:rsidP="00F62D0D">
      <w:pPr>
        <w:pStyle w:val="FootnoteText"/>
        <w:rPr>
          <w:lang w:val="bg-BG"/>
        </w:rPr>
      </w:pPr>
      <w:r w:rsidRPr="00D13B2B">
        <w:rPr>
          <w:rStyle w:val="FootnoteReference"/>
        </w:rPr>
        <w:footnoteRef/>
      </w:r>
      <w:r w:rsidRPr="00D13B2B">
        <w:t xml:space="preserve"> </w:t>
      </w:r>
      <w:hyperlink r:id="rId32" w:history="1">
        <w:r w:rsidRPr="00D13B2B">
          <w:rPr>
            <w:rStyle w:val="Hyperlink"/>
            <w:sz w:val="16"/>
            <w:szCs w:val="16"/>
          </w:rPr>
          <w:t>http://europa.eu/rapid/press-release_IP-16-1605_en.htm</w:t>
        </w:r>
      </w:hyperlink>
      <w:r w:rsidRPr="00D13B2B">
        <w:rPr>
          <w:lang w:val="bg-BG"/>
        </w:rPr>
        <w:t xml:space="preserve"> </w:t>
      </w:r>
    </w:p>
  </w:footnote>
  <w:footnote w:id="34">
    <w:p w:rsidR="00F7671B" w:rsidRPr="00D13B2B" w:rsidRDefault="00F7671B">
      <w:pPr>
        <w:pStyle w:val="FootnoteText"/>
        <w:rPr>
          <w:lang w:val="bg-BG"/>
        </w:rPr>
      </w:pPr>
      <w:r w:rsidRPr="00D13B2B">
        <w:rPr>
          <w:rStyle w:val="FootnoteReference"/>
        </w:rPr>
        <w:footnoteRef/>
      </w:r>
      <w:r w:rsidRPr="00D13B2B">
        <w:t xml:space="preserve"> </w:t>
      </w:r>
      <w:hyperlink r:id="rId33" w:history="1">
        <w:r w:rsidRPr="00D13B2B">
          <w:rPr>
            <w:rStyle w:val="Hyperlink"/>
            <w:sz w:val="16"/>
            <w:szCs w:val="16"/>
          </w:rPr>
          <w:t>http://curia.europa.eu/jcms/upload/docs/application/pdf/2016-05/cp160049en.pdf</w:t>
        </w:r>
      </w:hyperlink>
      <w:r w:rsidRPr="00D13B2B">
        <w:rPr>
          <w:lang w:val="bg-BG"/>
        </w:rPr>
        <w:t xml:space="preserve"> </w:t>
      </w:r>
    </w:p>
  </w:footnote>
  <w:footnote w:id="35">
    <w:p w:rsidR="00F7671B" w:rsidRPr="00F7671B" w:rsidRDefault="00F7671B" w:rsidP="00F7671B">
      <w:pPr>
        <w:pStyle w:val="FootnoteText"/>
        <w:rPr>
          <w:lang w:val="bg-BG"/>
        </w:rPr>
      </w:pPr>
      <w:r w:rsidRPr="00D13B2B">
        <w:rPr>
          <w:rStyle w:val="FootnoteReference"/>
        </w:rPr>
        <w:footnoteRef/>
      </w:r>
      <w:r w:rsidRPr="00D13B2B">
        <w:t xml:space="preserve"> </w:t>
      </w:r>
      <w:hyperlink r:id="rId34" w:history="1">
        <w:r w:rsidRPr="00D13B2B">
          <w:rPr>
            <w:rStyle w:val="Hyperlink"/>
            <w:sz w:val="16"/>
            <w:szCs w:val="16"/>
          </w:rPr>
          <w:t>http://europa.eu/rapid/press-release_IP-16-1782_en.htm</w:t>
        </w:r>
      </w:hyperlink>
      <w:r>
        <w:rPr>
          <w:lang w:val="bg-BG"/>
        </w:rPr>
        <w:t xml:space="preserve"> </w:t>
      </w:r>
    </w:p>
  </w:footnote>
  <w:footnote w:id="36">
    <w:p w:rsidR="0038425D" w:rsidRPr="0038425D" w:rsidRDefault="0038425D">
      <w:pPr>
        <w:pStyle w:val="FootnoteText"/>
        <w:rPr>
          <w:lang w:val="bg-BG"/>
        </w:rPr>
      </w:pPr>
      <w:r>
        <w:rPr>
          <w:rStyle w:val="FootnoteReference"/>
        </w:rPr>
        <w:footnoteRef/>
      </w:r>
      <w:r>
        <w:t xml:space="preserve"> </w:t>
      </w:r>
      <w:hyperlink r:id="rId35" w:history="1">
        <w:r w:rsidRPr="0038425D">
          <w:rPr>
            <w:rStyle w:val="Hyperlink"/>
            <w:sz w:val="16"/>
            <w:szCs w:val="16"/>
          </w:rPr>
          <w:t>http://europa.eu/rapid/press-release_IP-16-1840_en.htm</w:t>
        </w:r>
      </w:hyperlink>
      <w:r>
        <w:rPr>
          <w:lang w:val="bg-BG"/>
        </w:rPr>
        <w:t xml:space="preserve"> </w:t>
      </w:r>
    </w:p>
  </w:footnote>
  <w:footnote w:id="37">
    <w:p w:rsidR="005E2A2B" w:rsidRPr="005E2A2B" w:rsidRDefault="005E2A2B">
      <w:pPr>
        <w:pStyle w:val="FootnoteText"/>
        <w:rPr>
          <w:lang w:val="bg-BG"/>
        </w:rPr>
      </w:pPr>
      <w:r>
        <w:rPr>
          <w:rStyle w:val="FootnoteReference"/>
        </w:rPr>
        <w:footnoteRef/>
      </w:r>
      <w:r>
        <w:t xml:space="preserve"> </w:t>
      </w:r>
      <w:hyperlink r:id="rId36" w:history="1">
        <w:r w:rsidRPr="005E2A2B">
          <w:rPr>
            <w:rStyle w:val="Hyperlink"/>
            <w:sz w:val="16"/>
            <w:szCs w:val="16"/>
          </w:rPr>
          <w:t>http://europa.eu/rapid/press-release_IP-16-1904_en.htm</w:t>
        </w:r>
      </w:hyperlink>
      <w:r>
        <w:rPr>
          <w:lang w:val="bg-B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D5"/>
    <w:multiLevelType w:val="hybridMultilevel"/>
    <w:tmpl w:val="D8B8A50A"/>
    <w:lvl w:ilvl="0" w:tplc="04020001">
      <w:start w:val="1"/>
      <w:numFmt w:val="bullet"/>
      <w:lvlText w:val=""/>
      <w:lvlJc w:val="left"/>
      <w:pPr>
        <w:ind w:left="1504" w:hanging="360"/>
      </w:pPr>
      <w:rPr>
        <w:rFonts w:ascii="Symbol" w:hAnsi="Symbol" w:hint="default"/>
      </w:rPr>
    </w:lvl>
    <w:lvl w:ilvl="1" w:tplc="04020003" w:tentative="1">
      <w:start w:val="1"/>
      <w:numFmt w:val="bullet"/>
      <w:lvlText w:val="o"/>
      <w:lvlJc w:val="left"/>
      <w:pPr>
        <w:ind w:left="2224" w:hanging="360"/>
      </w:pPr>
      <w:rPr>
        <w:rFonts w:ascii="Courier New" w:hAnsi="Courier New" w:cs="Courier New" w:hint="default"/>
      </w:rPr>
    </w:lvl>
    <w:lvl w:ilvl="2" w:tplc="04020005" w:tentative="1">
      <w:start w:val="1"/>
      <w:numFmt w:val="bullet"/>
      <w:lvlText w:val=""/>
      <w:lvlJc w:val="left"/>
      <w:pPr>
        <w:ind w:left="2944" w:hanging="360"/>
      </w:pPr>
      <w:rPr>
        <w:rFonts w:ascii="Wingdings" w:hAnsi="Wingdings" w:hint="default"/>
      </w:rPr>
    </w:lvl>
    <w:lvl w:ilvl="3" w:tplc="04020001" w:tentative="1">
      <w:start w:val="1"/>
      <w:numFmt w:val="bullet"/>
      <w:lvlText w:val=""/>
      <w:lvlJc w:val="left"/>
      <w:pPr>
        <w:ind w:left="3664" w:hanging="360"/>
      </w:pPr>
      <w:rPr>
        <w:rFonts w:ascii="Symbol" w:hAnsi="Symbol" w:hint="default"/>
      </w:rPr>
    </w:lvl>
    <w:lvl w:ilvl="4" w:tplc="04020003" w:tentative="1">
      <w:start w:val="1"/>
      <w:numFmt w:val="bullet"/>
      <w:lvlText w:val="o"/>
      <w:lvlJc w:val="left"/>
      <w:pPr>
        <w:ind w:left="4384" w:hanging="360"/>
      </w:pPr>
      <w:rPr>
        <w:rFonts w:ascii="Courier New" w:hAnsi="Courier New" w:cs="Courier New" w:hint="default"/>
      </w:rPr>
    </w:lvl>
    <w:lvl w:ilvl="5" w:tplc="04020005" w:tentative="1">
      <w:start w:val="1"/>
      <w:numFmt w:val="bullet"/>
      <w:lvlText w:val=""/>
      <w:lvlJc w:val="left"/>
      <w:pPr>
        <w:ind w:left="5104" w:hanging="360"/>
      </w:pPr>
      <w:rPr>
        <w:rFonts w:ascii="Wingdings" w:hAnsi="Wingdings" w:hint="default"/>
      </w:rPr>
    </w:lvl>
    <w:lvl w:ilvl="6" w:tplc="04020001" w:tentative="1">
      <w:start w:val="1"/>
      <w:numFmt w:val="bullet"/>
      <w:lvlText w:val=""/>
      <w:lvlJc w:val="left"/>
      <w:pPr>
        <w:ind w:left="5824" w:hanging="360"/>
      </w:pPr>
      <w:rPr>
        <w:rFonts w:ascii="Symbol" w:hAnsi="Symbol" w:hint="default"/>
      </w:rPr>
    </w:lvl>
    <w:lvl w:ilvl="7" w:tplc="04020003" w:tentative="1">
      <w:start w:val="1"/>
      <w:numFmt w:val="bullet"/>
      <w:lvlText w:val="o"/>
      <w:lvlJc w:val="left"/>
      <w:pPr>
        <w:ind w:left="6544" w:hanging="360"/>
      </w:pPr>
      <w:rPr>
        <w:rFonts w:ascii="Courier New" w:hAnsi="Courier New" w:cs="Courier New" w:hint="default"/>
      </w:rPr>
    </w:lvl>
    <w:lvl w:ilvl="8" w:tplc="04020005" w:tentative="1">
      <w:start w:val="1"/>
      <w:numFmt w:val="bullet"/>
      <w:lvlText w:val=""/>
      <w:lvlJc w:val="left"/>
      <w:pPr>
        <w:ind w:left="7264" w:hanging="360"/>
      </w:pPr>
      <w:rPr>
        <w:rFonts w:ascii="Wingdings" w:hAnsi="Wingdings" w:hint="default"/>
      </w:rPr>
    </w:lvl>
  </w:abstractNum>
  <w:abstractNum w:abstractNumId="1">
    <w:nsid w:val="05E54FE3"/>
    <w:multiLevelType w:val="hybridMultilevel"/>
    <w:tmpl w:val="FABEF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1A3807"/>
    <w:multiLevelType w:val="hybridMultilevel"/>
    <w:tmpl w:val="6896D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3F1A88"/>
    <w:multiLevelType w:val="hybridMultilevel"/>
    <w:tmpl w:val="F6887B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1C5B70"/>
    <w:multiLevelType w:val="hybridMultilevel"/>
    <w:tmpl w:val="339C52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94459F"/>
    <w:multiLevelType w:val="hybridMultilevel"/>
    <w:tmpl w:val="55646DC4"/>
    <w:lvl w:ilvl="0" w:tplc="0402000F">
      <w:start w:val="1"/>
      <w:numFmt w:val="decimal"/>
      <w:lvlText w:val="%1."/>
      <w:lvlJc w:val="left"/>
      <w:pPr>
        <w:ind w:left="784" w:hanging="360"/>
      </w:pPr>
    </w:lvl>
    <w:lvl w:ilvl="1" w:tplc="04020019" w:tentative="1">
      <w:start w:val="1"/>
      <w:numFmt w:val="lowerLetter"/>
      <w:lvlText w:val="%2."/>
      <w:lvlJc w:val="left"/>
      <w:pPr>
        <w:ind w:left="1504" w:hanging="360"/>
      </w:pPr>
    </w:lvl>
    <w:lvl w:ilvl="2" w:tplc="0402001B" w:tentative="1">
      <w:start w:val="1"/>
      <w:numFmt w:val="lowerRoman"/>
      <w:lvlText w:val="%3."/>
      <w:lvlJc w:val="right"/>
      <w:pPr>
        <w:ind w:left="2224" w:hanging="180"/>
      </w:pPr>
    </w:lvl>
    <w:lvl w:ilvl="3" w:tplc="0402000F" w:tentative="1">
      <w:start w:val="1"/>
      <w:numFmt w:val="decimal"/>
      <w:lvlText w:val="%4."/>
      <w:lvlJc w:val="left"/>
      <w:pPr>
        <w:ind w:left="2944" w:hanging="360"/>
      </w:pPr>
    </w:lvl>
    <w:lvl w:ilvl="4" w:tplc="04020019" w:tentative="1">
      <w:start w:val="1"/>
      <w:numFmt w:val="lowerLetter"/>
      <w:lvlText w:val="%5."/>
      <w:lvlJc w:val="left"/>
      <w:pPr>
        <w:ind w:left="3664" w:hanging="360"/>
      </w:pPr>
    </w:lvl>
    <w:lvl w:ilvl="5" w:tplc="0402001B" w:tentative="1">
      <w:start w:val="1"/>
      <w:numFmt w:val="lowerRoman"/>
      <w:lvlText w:val="%6."/>
      <w:lvlJc w:val="right"/>
      <w:pPr>
        <w:ind w:left="4384" w:hanging="180"/>
      </w:pPr>
    </w:lvl>
    <w:lvl w:ilvl="6" w:tplc="0402000F" w:tentative="1">
      <w:start w:val="1"/>
      <w:numFmt w:val="decimal"/>
      <w:lvlText w:val="%7."/>
      <w:lvlJc w:val="left"/>
      <w:pPr>
        <w:ind w:left="5104" w:hanging="360"/>
      </w:pPr>
    </w:lvl>
    <w:lvl w:ilvl="7" w:tplc="04020019" w:tentative="1">
      <w:start w:val="1"/>
      <w:numFmt w:val="lowerLetter"/>
      <w:lvlText w:val="%8."/>
      <w:lvlJc w:val="left"/>
      <w:pPr>
        <w:ind w:left="5824" w:hanging="360"/>
      </w:pPr>
    </w:lvl>
    <w:lvl w:ilvl="8" w:tplc="0402001B" w:tentative="1">
      <w:start w:val="1"/>
      <w:numFmt w:val="lowerRoman"/>
      <w:lvlText w:val="%9."/>
      <w:lvlJc w:val="right"/>
      <w:pPr>
        <w:ind w:left="6544" w:hanging="180"/>
      </w:pPr>
    </w:lvl>
  </w:abstractNum>
  <w:abstractNum w:abstractNumId="6">
    <w:nsid w:val="149E246B"/>
    <w:multiLevelType w:val="hybridMultilevel"/>
    <w:tmpl w:val="CEA631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15E57A5"/>
    <w:multiLevelType w:val="hybridMultilevel"/>
    <w:tmpl w:val="5A6AFE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FAE3428"/>
    <w:multiLevelType w:val="hybridMultilevel"/>
    <w:tmpl w:val="923EC734"/>
    <w:lvl w:ilvl="0" w:tplc="0402000B">
      <w:start w:val="1"/>
      <w:numFmt w:val="bullet"/>
      <w:lvlText w:val=""/>
      <w:lvlJc w:val="left"/>
      <w:pPr>
        <w:tabs>
          <w:tab w:val="num" w:pos="720"/>
        </w:tabs>
        <w:ind w:left="720" w:hanging="360"/>
      </w:pPr>
      <w:rPr>
        <w:rFonts w:ascii="Wingdings" w:hAnsi="Wingdings" w:hint="default"/>
      </w:rPr>
    </w:lvl>
    <w:lvl w:ilvl="1" w:tplc="0402000D">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4065619"/>
    <w:multiLevelType w:val="hybridMultilevel"/>
    <w:tmpl w:val="65CE0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673FEF"/>
    <w:multiLevelType w:val="hybridMultilevel"/>
    <w:tmpl w:val="DBEA58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3B21363"/>
    <w:multiLevelType w:val="hybridMultilevel"/>
    <w:tmpl w:val="770C653C"/>
    <w:lvl w:ilvl="0" w:tplc="1A5E0A6A">
      <w:start w:val="1"/>
      <w:numFmt w:val="bullet"/>
      <w:lvlText w:val=""/>
      <w:lvlJc w:val="left"/>
      <w:pPr>
        <w:ind w:left="677" w:hanging="360"/>
      </w:pPr>
      <w:rPr>
        <w:rFonts w:ascii="Wingdings" w:hAnsi="Wingdings"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3E07D29"/>
    <w:multiLevelType w:val="hybridMultilevel"/>
    <w:tmpl w:val="AC48E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11A601E"/>
    <w:multiLevelType w:val="hybridMultilevel"/>
    <w:tmpl w:val="E61084B2"/>
    <w:lvl w:ilvl="0" w:tplc="F5D6BDE0">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2BA4572"/>
    <w:multiLevelType w:val="hybridMultilevel"/>
    <w:tmpl w:val="ED741ACE"/>
    <w:lvl w:ilvl="0" w:tplc="0402000F">
      <w:start w:val="1"/>
      <w:numFmt w:val="decimal"/>
      <w:lvlText w:val="%1."/>
      <w:lvlJc w:val="left"/>
      <w:pPr>
        <w:ind w:left="1647" w:hanging="360"/>
      </w:p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15">
    <w:nsid w:val="67E5049D"/>
    <w:multiLevelType w:val="hybridMultilevel"/>
    <w:tmpl w:val="3E6AC7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8BF24DE"/>
    <w:multiLevelType w:val="hybridMultilevel"/>
    <w:tmpl w:val="A010F5FC"/>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7">
    <w:nsid w:val="69663DE6"/>
    <w:multiLevelType w:val="hybridMultilevel"/>
    <w:tmpl w:val="B5805FE6"/>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6F944E63"/>
    <w:multiLevelType w:val="hybridMultilevel"/>
    <w:tmpl w:val="84EE17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4385252"/>
    <w:multiLevelType w:val="hybridMultilevel"/>
    <w:tmpl w:val="0E44835E"/>
    <w:lvl w:ilvl="0" w:tplc="31C852D6">
      <w:start w:val="1"/>
      <w:numFmt w:val="bullet"/>
      <w:lvlText w:val=""/>
      <w:lvlJc w:val="left"/>
      <w:pPr>
        <w:ind w:left="768" w:hanging="360"/>
      </w:pPr>
      <w:rPr>
        <w:rFonts w:ascii="Wingdings" w:hAnsi="Wingdings" w:hint="default"/>
        <w:color w:val="auto"/>
        <w:sz w:val="24"/>
        <w:szCs w:val="24"/>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abstractNum w:abstractNumId="20">
    <w:nsid w:val="7CEC45A1"/>
    <w:multiLevelType w:val="hybridMultilevel"/>
    <w:tmpl w:val="FE98A79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3"/>
  </w:num>
  <w:num w:numId="4">
    <w:abstractNumId w:val="17"/>
  </w:num>
  <w:num w:numId="5">
    <w:abstractNumId w:val="14"/>
  </w:num>
  <w:num w:numId="6">
    <w:abstractNumId w:val="16"/>
  </w:num>
  <w:num w:numId="7">
    <w:abstractNumId w:val="1"/>
  </w:num>
  <w:num w:numId="8">
    <w:abstractNumId w:val="12"/>
  </w:num>
  <w:num w:numId="9">
    <w:abstractNumId w:val="6"/>
  </w:num>
  <w:num w:numId="10">
    <w:abstractNumId w:val="2"/>
  </w:num>
  <w:num w:numId="11">
    <w:abstractNumId w:val="9"/>
  </w:num>
  <w:num w:numId="12">
    <w:abstractNumId w:val="15"/>
  </w:num>
  <w:num w:numId="13">
    <w:abstractNumId w:val="0"/>
  </w:num>
  <w:num w:numId="14">
    <w:abstractNumId w:val="5"/>
  </w:num>
  <w:num w:numId="15">
    <w:abstractNumId w:val="7"/>
  </w:num>
  <w:num w:numId="16">
    <w:abstractNumId w:val="10"/>
  </w:num>
  <w:num w:numId="17">
    <w:abstractNumId w:val="4"/>
  </w:num>
  <w:num w:numId="18">
    <w:abstractNumId w:val="19"/>
  </w:num>
  <w:num w:numId="19">
    <w:abstractNumId w:val="20"/>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BD"/>
    <w:rsid w:val="00000907"/>
    <w:rsid w:val="00001547"/>
    <w:rsid w:val="00002E7E"/>
    <w:rsid w:val="000043B1"/>
    <w:rsid w:val="000045DD"/>
    <w:rsid w:val="0000480A"/>
    <w:rsid w:val="000058CF"/>
    <w:rsid w:val="0000650E"/>
    <w:rsid w:val="000074F5"/>
    <w:rsid w:val="00012C0E"/>
    <w:rsid w:val="0001418D"/>
    <w:rsid w:val="000151AA"/>
    <w:rsid w:val="000152F1"/>
    <w:rsid w:val="00020A04"/>
    <w:rsid w:val="00022F9A"/>
    <w:rsid w:val="00023FF2"/>
    <w:rsid w:val="00024879"/>
    <w:rsid w:val="00025316"/>
    <w:rsid w:val="00027A4A"/>
    <w:rsid w:val="00031812"/>
    <w:rsid w:val="00031E4A"/>
    <w:rsid w:val="00033130"/>
    <w:rsid w:val="0003786D"/>
    <w:rsid w:val="00040C22"/>
    <w:rsid w:val="00041153"/>
    <w:rsid w:val="000416A8"/>
    <w:rsid w:val="00041B98"/>
    <w:rsid w:val="000424BE"/>
    <w:rsid w:val="00043179"/>
    <w:rsid w:val="00043A83"/>
    <w:rsid w:val="00043E69"/>
    <w:rsid w:val="00046797"/>
    <w:rsid w:val="00046816"/>
    <w:rsid w:val="00052A74"/>
    <w:rsid w:val="00055787"/>
    <w:rsid w:val="000577B8"/>
    <w:rsid w:val="000618E5"/>
    <w:rsid w:val="00066688"/>
    <w:rsid w:val="0006682D"/>
    <w:rsid w:val="00067FDD"/>
    <w:rsid w:val="00074F3A"/>
    <w:rsid w:val="00084573"/>
    <w:rsid w:val="00090167"/>
    <w:rsid w:val="00090C91"/>
    <w:rsid w:val="00091CB7"/>
    <w:rsid w:val="00092B60"/>
    <w:rsid w:val="00094703"/>
    <w:rsid w:val="00097F0F"/>
    <w:rsid w:val="000A01FA"/>
    <w:rsid w:val="000A138D"/>
    <w:rsid w:val="000A1CFF"/>
    <w:rsid w:val="000A32F6"/>
    <w:rsid w:val="000A37B7"/>
    <w:rsid w:val="000A3F80"/>
    <w:rsid w:val="000A611B"/>
    <w:rsid w:val="000A6E96"/>
    <w:rsid w:val="000A7D4C"/>
    <w:rsid w:val="000B2952"/>
    <w:rsid w:val="000B34CE"/>
    <w:rsid w:val="000B36E2"/>
    <w:rsid w:val="000B74C1"/>
    <w:rsid w:val="000C07DF"/>
    <w:rsid w:val="000C154F"/>
    <w:rsid w:val="000C2648"/>
    <w:rsid w:val="000C3196"/>
    <w:rsid w:val="000C61D1"/>
    <w:rsid w:val="000D440D"/>
    <w:rsid w:val="000D705E"/>
    <w:rsid w:val="000E7543"/>
    <w:rsid w:val="000F1347"/>
    <w:rsid w:val="000F2868"/>
    <w:rsid w:val="000F3959"/>
    <w:rsid w:val="000F444B"/>
    <w:rsid w:val="000F44A0"/>
    <w:rsid w:val="001023B9"/>
    <w:rsid w:val="0010307A"/>
    <w:rsid w:val="00103560"/>
    <w:rsid w:val="00104F70"/>
    <w:rsid w:val="00106470"/>
    <w:rsid w:val="0010714A"/>
    <w:rsid w:val="00107C13"/>
    <w:rsid w:val="0011083B"/>
    <w:rsid w:val="0011225A"/>
    <w:rsid w:val="001148EC"/>
    <w:rsid w:val="0011555E"/>
    <w:rsid w:val="0011565B"/>
    <w:rsid w:val="00120907"/>
    <w:rsid w:val="00122844"/>
    <w:rsid w:val="00122AA1"/>
    <w:rsid w:val="00123334"/>
    <w:rsid w:val="00125FCF"/>
    <w:rsid w:val="001260A1"/>
    <w:rsid w:val="001262ED"/>
    <w:rsid w:val="001301D1"/>
    <w:rsid w:val="00130397"/>
    <w:rsid w:val="00130C5F"/>
    <w:rsid w:val="00130D5C"/>
    <w:rsid w:val="001314E2"/>
    <w:rsid w:val="001319A6"/>
    <w:rsid w:val="00132711"/>
    <w:rsid w:val="00135330"/>
    <w:rsid w:val="001356D7"/>
    <w:rsid w:val="00137A46"/>
    <w:rsid w:val="00143EAE"/>
    <w:rsid w:val="00144B74"/>
    <w:rsid w:val="001466F7"/>
    <w:rsid w:val="00153CDE"/>
    <w:rsid w:val="00154BD4"/>
    <w:rsid w:val="001571CE"/>
    <w:rsid w:val="001601B6"/>
    <w:rsid w:val="0016042D"/>
    <w:rsid w:val="001611EA"/>
    <w:rsid w:val="001642FF"/>
    <w:rsid w:val="001647B0"/>
    <w:rsid w:val="00164C2F"/>
    <w:rsid w:val="001664A1"/>
    <w:rsid w:val="001668D3"/>
    <w:rsid w:val="001675C8"/>
    <w:rsid w:val="00170F5D"/>
    <w:rsid w:val="00172607"/>
    <w:rsid w:val="00172AE6"/>
    <w:rsid w:val="00172D0C"/>
    <w:rsid w:val="00173A71"/>
    <w:rsid w:val="001820CD"/>
    <w:rsid w:val="001831B0"/>
    <w:rsid w:val="001916CD"/>
    <w:rsid w:val="00192B95"/>
    <w:rsid w:val="00192F8A"/>
    <w:rsid w:val="00194CE2"/>
    <w:rsid w:val="00196035"/>
    <w:rsid w:val="001A1ABA"/>
    <w:rsid w:val="001A35D8"/>
    <w:rsid w:val="001A3715"/>
    <w:rsid w:val="001A3AB1"/>
    <w:rsid w:val="001A3B12"/>
    <w:rsid w:val="001A3C40"/>
    <w:rsid w:val="001A432E"/>
    <w:rsid w:val="001A7493"/>
    <w:rsid w:val="001A799B"/>
    <w:rsid w:val="001B02A7"/>
    <w:rsid w:val="001B0574"/>
    <w:rsid w:val="001B18FB"/>
    <w:rsid w:val="001B432E"/>
    <w:rsid w:val="001B5202"/>
    <w:rsid w:val="001B6FA6"/>
    <w:rsid w:val="001B77E7"/>
    <w:rsid w:val="001B7F23"/>
    <w:rsid w:val="001B7F90"/>
    <w:rsid w:val="001C0463"/>
    <w:rsid w:val="001C1036"/>
    <w:rsid w:val="001C3C92"/>
    <w:rsid w:val="001D18E4"/>
    <w:rsid w:val="001D313E"/>
    <w:rsid w:val="001D32B4"/>
    <w:rsid w:val="001D45C7"/>
    <w:rsid w:val="001E311D"/>
    <w:rsid w:val="001E54D3"/>
    <w:rsid w:val="001E65EB"/>
    <w:rsid w:val="001E6F89"/>
    <w:rsid w:val="001E7418"/>
    <w:rsid w:val="001E7C14"/>
    <w:rsid w:val="001F2412"/>
    <w:rsid w:val="001F7BED"/>
    <w:rsid w:val="002031B1"/>
    <w:rsid w:val="00203373"/>
    <w:rsid w:val="002123AD"/>
    <w:rsid w:val="00217E3E"/>
    <w:rsid w:val="002205B3"/>
    <w:rsid w:val="00221851"/>
    <w:rsid w:val="00221E6C"/>
    <w:rsid w:val="00223248"/>
    <w:rsid w:val="00223827"/>
    <w:rsid w:val="00223DF5"/>
    <w:rsid w:val="00226CF9"/>
    <w:rsid w:val="002303A0"/>
    <w:rsid w:val="002314AF"/>
    <w:rsid w:val="00231608"/>
    <w:rsid w:val="00233E83"/>
    <w:rsid w:val="002361B1"/>
    <w:rsid w:val="00237BB3"/>
    <w:rsid w:val="002414F2"/>
    <w:rsid w:val="002436CF"/>
    <w:rsid w:val="00244E00"/>
    <w:rsid w:val="00246E81"/>
    <w:rsid w:val="00251DD5"/>
    <w:rsid w:val="00251DF2"/>
    <w:rsid w:val="00252AF1"/>
    <w:rsid w:val="00254B9E"/>
    <w:rsid w:val="002574D6"/>
    <w:rsid w:val="00257D4C"/>
    <w:rsid w:val="002600ED"/>
    <w:rsid w:val="00261183"/>
    <w:rsid w:val="00262D68"/>
    <w:rsid w:val="00263306"/>
    <w:rsid w:val="00272E8D"/>
    <w:rsid w:val="00274B65"/>
    <w:rsid w:val="00275D09"/>
    <w:rsid w:val="00276A9F"/>
    <w:rsid w:val="002803F3"/>
    <w:rsid w:val="0028054E"/>
    <w:rsid w:val="00282272"/>
    <w:rsid w:val="00282C0B"/>
    <w:rsid w:val="0028344B"/>
    <w:rsid w:val="0029002F"/>
    <w:rsid w:val="0029235F"/>
    <w:rsid w:val="002925DB"/>
    <w:rsid w:val="00293E64"/>
    <w:rsid w:val="00294DFE"/>
    <w:rsid w:val="00296E5D"/>
    <w:rsid w:val="002A075E"/>
    <w:rsid w:val="002A196D"/>
    <w:rsid w:val="002A2E89"/>
    <w:rsid w:val="002A3090"/>
    <w:rsid w:val="002A7293"/>
    <w:rsid w:val="002A7B19"/>
    <w:rsid w:val="002A7DD7"/>
    <w:rsid w:val="002B2F13"/>
    <w:rsid w:val="002B36AA"/>
    <w:rsid w:val="002B3FF3"/>
    <w:rsid w:val="002B4B45"/>
    <w:rsid w:val="002C01DD"/>
    <w:rsid w:val="002C0757"/>
    <w:rsid w:val="002C5E57"/>
    <w:rsid w:val="002C6062"/>
    <w:rsid w:val="002C60D6"/>
    <w:rsid w:val="002D1510"/>
    <w:rsid w:val="002D1A56"/>
    <w:rsid w:val="002D1BB9"/>
    <w:rsid w:val="002D212D"/>
    <w:rsid w:val="002D4676"/>
    <w:rsid w:val="002D4B58"/>
    <w:rsid w:val="002D62BB"/>
    <w:rsid w:val="002D63C8"/>
    <w:rsid w:val="002D6D7B"/>
    <w:rsid w:val="002D7436"/>
    <w:rsid w:val="002D77E9"/>
    <w:rsid w:val="002D78BA"/>
    <w:rsid w:val="002E11DB"/>
    <w:rsid w:val="002E2318"/>
    <w:rsid w:val="002E2F3F"/>
    <w:rsid w:val="002E3048"/>
    <w:rsid w:val="002E425F"/>
    <w:rsid w:val="002E475B"/>
    <w:rsid w:val="002E5352"/>
    <w:rsid w:val="002E580C"/>
    <w:rsid w:val="002F2971"/>
    <w:rsid w:val="002F4B48"/>
    <w:rsid w:val="002F5B4A"/>
    <w:rsid w:val="00302420"/>
    <w:rsid w:val="00302814"/>
    <w:rsid w:val="00302A1A"/>
    <w:rsid w:val="003032B6"/>
    <w:rsid w:val="003052B8"/>
    <w:rsid w:val="00307D73"/>
    <w:rsid w:val="00312E7C"/>
    <w:rsid w:val="00313B58"/>
    <w:rsid w:val="003151D2"/>
    <w:rsid w:val="00315228"/>
    <w:rsid w:val="003177A8"/>
    <w:rsid w:val="00317FB8"/>
    <w:rsid w:val="003220EA"/>
    <w:rsid w:val="003242EB"/>
    <w:rsid w:val="00324308"/>
    <w:rsid w:val="00331666"/>
    <w:rsid w:val="00335B46"/>
    <w:rsid w:val="00337375"/>
    <w:rsid w:val="00340740"/>
    <w:rsid w:val="00342874"/>
    <w:rsid w:val="0034302E"/>
    <w:rsid w:val="00346145"/>
    <w:rsid w:val="00346FC0"/>
    <w:rsid w:val="00347BCE"/>
    <w:rsid w:val="003517AF"/>
    <w:rsid w:val="00353E9E"/>
    <w:rsid w:val="00353F85"/>
    <w:rsid w:val="00357134"/>
    <w:rsid w:val="003603ED"/>
    <w:rsid w:val="0036128D"/>
    <w:rsid w:val="003655C7"/>
    <w:rsid w:val="00366868"/>
    <w:rsid w:val="00366F2A"/>
    <w:rsid w:val="0037077E"/>
    <w:rsid w:val="0037115B"/>
    <w:rsid w:val="00371C9B"/>
    <w:rsid w:val="003764D9"/>
    <w:rsid w:val="00376760"/>
    <w:rsid w:val="0038425D"/>
    <w:rsid w:val="00386981"/>
    <w:rsid w:val="0039232C"/>
    <w:rsid w:val="003929D4"/>
    <w:rsid w:val="003956D0"/>
    <w:rsid w:val="00395735"/>
    <w:rsid w:val="003969E2"/>
    <w:rsid w:val="00396AD9"/>
    <w:rsid w:val="003A0A17"/>
    <w:rsid w:val="003A2381"/>
    <w:rsid w:val="003A40A8"/>
    <w:rsid w:val="003A5E77"/>
    <w:rsid w:val="003B1ECD"/>
    <w:rsid w:val="003B39FF"/>
    <w:rsid w:val="003B457E"/>
    <w:rsid w:val="003B79B6"/>
    <w:rsid w:val="003C1C42"/>
    <w:rsid w:val="003C4E2B"/>
    <w:rsid w:val="003C65C4"/>
    <w:rsid w:val="003C6643"/>
    <w:rsid w:val="003C7456"/>
    <w:rsid w:val="003D2487"/>
    <w:rsid w:val="003D7DA6"/>
    <w:rsid w:val="003E2DAD"/>
    <w:rsid w:val="003E3222"/>
    <w:rsid w:val="003E661F"/>
    <w:rsid w:val="003F0430"/>
    <w:rsid w:val="003F1174"/>
    <w:rsid w:val="003F1ED1"/>
    <w:rsid w:val="003F1EE7"/>
    <w:rsid w:val="003F30E5"/>
    <w:rsid w:val="003F416C"/>
    <w:rsid w:val="003F51FC"/>
    <w:rsid w:val="003F521A"/>
    <w:rsid w:val="003F532F"/>
    <w:rsid w:val="003F65F3"/>
    <w:rsid w:val="00401137"/>
    <w:rsid w:val="00401ED6"/>
    <w:rsid w:val="00405B3D"/>
    <w:rsid w:val="00406AF2"/>
    <w:rsid w:val="00411735"/>
    <w:rsid w:val="00415C77"/>
    <w:rsid w:val="00416881"/>
    <w:rsid w:val="00420284"/>
    <w:rsid w:val="00422C97"/>
    <w:rsid w:val="0042536D"/>
    <w:rsid w:val="004306C4"/>
    <w:rsid w:val="00430ABF"/>
    <w:rsid w:val="00431011"/>
    <w:rsid w:val="004313EC"/>
    <w:rsid w:val="0043205F"/>
    <w:rsid w:val="00432354"/>
    <w:rsid w:val="00432C94"/>
    <w:rsid w:val="00433010"/>
    <w:rsid w:val="00436425"/>
    <w:rsid w:val="00441870"/>
    <w:rsid w:val="00441A03"/>
    <w:rsid w:val="00442E20"/>
    <w:rsid w:val="00444D53"/>
    <w:rsid w:val="004517A6"/>
    <w:rsid w:val="00452DF9"/>
    <w:rsid w:val="00453E29"/>
    <w:rsid w:val="00454420"/>
    <w:rsid w:val="00457FD6"/>
    <w:rsid w:val="004627DA"/>
    <w:rsid w:val="004628EB"/>
    <w:rsid w:val="0046454A"/>
    <w:rsid w:val="00464B41"/>
    <w:rsid w:val="0046661C"/>
    <w:rsid w:val="00470A6B"/>
    <w:rsid w:val="00470A6E"/>
    <w:rsid w:val="00471662"/>
    <w:rsid w:val="00474032"/>
    <w:rsid w:val="00474D3B"/>
    <w:rsid w:val="00483712"/>
    <w:rsid w:val="00483D8B"/>
    <w:rsid w:val="0048453A"/>
    <w:rsid w:val="004851B5"/>
    <w:rsid w:val="004867F8"/>
    <w:rsid w:val="004900D0"/>
    <w:rsid w:val="00490FED"/>
    <w:rsid w:val="0049293C"/>
    <w:rsid w:val="00492FD0"/>
    <w:rsid w:val="00496355"/>
    <w:rsid w:val="004A2B80"/>
    <w:rsid w:val="004A4C82"/>
    <w:rsid w:val="004A78D7"/>
    <w:rsid w:val="004B0998"/>
    <w:rsid w:val="004B197F"/>
    <w:rsid w:val="004B3393"/>
    <w:rsid w:val="004B401A"/>
    <w:rsid w:val="004B478B"/>
    <w:rsid w:val="004B72B6"/>
    <w:rsid w:val="004B7F3B"/>
    <w:rsid w:val="004C0252"/>
    <w:rsid w:val="004C3079"/>
    <w:rsid w:val="004C34C8"/>
    <w:rsid w:val="004C62DE"/>
    <w:rsid w:val="004D3701"/>
    <w:rsid w:val="004D4D8C"/>
    <w:rsid w:val="004D528A"/>
    <w:rsid w:val="004E59D9"/>
    <w:rsid w:val="004E6704"/>
    <w:rsid w:val="004F10D8"/>
    <w:rsid w:val="004F2C7A"/>
    <w:rsid w:val="004F379F"/>
    <w:rsid w:val="004F4818"/>
    <w:rsid w:val="004F482F"/>
    <w:rsid w:val="004F5247"/>
    <w:rsid w:val="004F6296"/>
    <w:rsid w:val="004F680E"/>
    <w:rsid w:val="00502E8A"/>
    <w:rsid w:val="00507047"/>
    <w:rsid w:val="005071B8"/>
    <w:rsid w:val="00507826"/>
    <w:rsid w:val="0050793E"/>
    <w:rsid w:val="00507C49"/>
    <w:rsid w:val="005136E9"/>
    <w:rsid w:val="00513C49"/>
    <w:rsid w:val="0051404C"/>
    <w:rsid w:val="00515CF5"/>
    <w:rsid w:val="00516E6F"/>
    <w:rsid w:val="0051714C"/>
    <w:rsid w:val="0052231F"/>
    <w:rsid w:val="0052277E"/>
    <w:rsid w:val="005239A7"/>
    <w:rsid w:val="00525711"/>
    <w:rsid w:val="005306BC"/>
    <w:rsid w:val="00537BE8"/>
    <w:rsid w:val="00537D14"/>
    <w:rsid w:val="00540A5F"/>
    <w:rsid w:val="00544B18"/>
    <w:rsid w:val="00544E70"/>
    <w:rsid w:val="0054798D"/>
    <w:rsid w:val="005513F0"/>
    <w:rsid w:val="00551C11"/>
    <w:rsid w:val="00551D6E"/>
    <w:rsid w:val="00552457"/>
    <w:rsid w:val="00556BCA"/>
    <w:rsid w:val="0055738A"/>
    <w:rsid w:val="0055742C"/>
    <w:rsid w:val="0055783B"/>
    <w:rsid w:val="00561DE8"/>
    <w:rsid w:val="00565513"/>
    <w:rsid w:val="00565CB3"/>
    <w:rsid w:val="00566C3D"/>
    <w:rsid w:val="00574DED"/>
    <w:rsid w:val="00575F02"/>
    <w:rsid w:val="00577EA8"/>
    <w:rsid w:val="00581BC8"/>
    <w:rsid w:val="00583800"/>
    <w:rsid w:val="00585E7C"/>
    <w:rsid w:val="005874A7"/>
    <w:rsid w:val="00587980"/>
    <w:rsid w:val="005903BA"/>
    <w:rsid w:val="00591E2A"/>
    <w:rsid w:val="00595592"/>
    <w:rsid w:val="00596465"/>
    <w:rsid w:val="00597FA4"/>
    <w:rsid w:val="005A3A04"/>
    <w:rsid w:val="005A3AA8"/>
    <w:rsid w:val="005A3B96"/>
    <w:rsid w:val="005A3F27"/>
    <w:rsid w:val="005B06E9"/>
    <w:rsid w:val="005B22BA"/>
    <w:rsid w:val="005B3F43"/>
    <w:rsid w:val="005B67F6"/>
    <w:rsid w:val="005C41A5"/>
    <w:rsid w:val="005C4DEA"/>
    <w:rsid w:val="005C5A77"/>
    <w:rsid w:val="005D0349"/>
    <w:rsid w:val="005D2048"/>
    <w:rsid w:val="005D6D95"/>
    <w:rsid w:val="005D7D09"/>
    <w:rsid w:val="005D7F64"/>
    <w:rsid w:val="005E1EDF"/>
    <w:rsid w:val="005E21C9"/>
    <w:rsid w:val="005E2A2B"/>
    <w:rsid w:val="005E3866"/>
    <w:rsid w:val="005E53D3"/>
    <w:rsid w:val="005E5F13"/>
    <w:rsid w:val="005E642B"/>
    <w:rsid w:val="005E719D"/>
    <w:rsid w:val="005F034E"/>
    <w:rsid w:val="005F4E82"/>
    <w:rsid w:val="005F6D93"/>
    <w:rsid w:val="005F6FB8"/>
    <w:rsid w:val="0060052B"/>
    <w:rsid w:val="00606A46"/>
    <w:rsid w:val="006104D9"/>
    <w:rsid w:val="00610D35"/>
    <w:rsid w:val="00611EEF"/>
    <w:rsid w:val="00612910"/>
    <w:rsid w:val="00613872"/>
    <w:rsid w:val="00621363"/>
    <w:rsid w:val="00621FC3"/>
    <w:rsid w:val="00622375"/>
    <w:rsid w:val="00622C1F"/>
    <w:rsid w:val="0062534E"/>
    <w:rsid w:val="00626181"/>
    <w:rsid w:val="00633F29"/>
    <w:rsid w:val="00635EC4"/>
    <w:rsid w:val="00636889"/>
    <w:rsid w:val="0064722D"/>
    <w:rsid w:val="00647A1B"/>
    <w:rsid w:val="006532BC"/>
    <w:rsid w:val="00660A07"/>
    <w:rsid w:val="00661907"/>
    <w:rsid w:val="00661E4D"/>
    <w:rsid w:val="00661FB6"/>
    <w:rsid w:val="0066383A"/>
    <w:rsid w:val="00663872"/>
    <w:rsid w:val="00666E0A"/>
    <w:rsid w:val="00667170"/>
    <w:rsid w:val="00670E8A"/>
    <w:rsid w:val="00671703"/>
    <w:rsid w:val="00672D14"/>
    <w:rsid w:val="00672EED"/>
    <w:rsid w:val="00674A97"/>
    <w:rsid w:val="00675780"/>
    <w:rsid w:val="00675D2D"/>
    <w:rsid w:val="00676CCC"/>
    <w:rsid w:val="00676ECF"/>
    <w:rsid w:val="006770AA"/>
    <w:rsid w:val="0067733B"/>
    <w:rsid w:val="0067767A"/>
    <w:rsid w:val="00677DE0"/>
    <w:rsid w:val="0068207C"/>
    <w:rsid w:val="0068266D"/>
    <w:rsid w:val="0068328D"/>
    <w:rsid w:val="00684BB5"/>
    <w:rsid w:val="00685788"/>
    <w:rsid w:val="00685F55"/>
    <w:rsid w:val="0069052B"/>
    <w:rsid w:val="00690DCA"/>
    <w:rsid w:val="0069247B"/>
    <w:rsid w:val="00695950"/>
    <w:rsid w:val="00695C4E"/>
    <w:rsid w:val="00696007"/>
    <w:rsid w:val="00696B30"/>
    <w:rsid w:val="006A251F"/>
    <w:rsid w:val="006A40AA"/>
    <w:rsid w:val="006A4736"/>
    <w:rsid w:val="006A5E2B"/>
    <w:rsid w:val="006A70C7"/>
    <w:rsid w:val="006A783A"/>
    <w:rsid w:val="006B1333"/>
    <w:rsid w:val="006B2469"/>
    <w:rsid w:val="006B270D"/>
    <w:rsid w:val="006B3C61"/>
    <w:rsid w:val="006B55ED"/>
    <w:rsid w:val="006B6315"/>
    <w:rsid w:val="006B6DC9"/>
    <w:rsid w:val="006C0734"/>
    <w:rsid w:val="006C28BC"/>
    <w:rsid w:val="006C3D75"/>
    <w:rsid w:val="006C4811"/>
    <w:rsid w:val="006C787F"/>
    <w:rsid w:val="006D0CD4"/>
    <w:rsid w:val="006D17FA"/>
    <w:rsid w:val="006D1DC2"/>
    <w:rsid w:val="006D29D3"/>
    <w:rsid w:val="006D2B9E"/>
    <w:rsid w:val="006D3406"/>
    <w:rsid w:val="006E66C6"/>
    <w:rsid w:val="006E68AA"/>
    <w:rsid w:val="006E70C0"/>
    <w:rsid w:val="006E7372"/>
    <w:rsid w:val="006F20A3"/>
    <w:rsid w:val="006F2528"/>
    <w:rsid w:val="006F3988"/>
    <w:rsid w:val="007010C7"/>
    <w:rsid w:val="00704B8B"/>
    <w:rsid w:val="00704B90"/>
    <w:rsid w:val="0070521F"/>
    <w:rsid w:val="007064E6"/>
    <w:rsid w:val="0071027A"/>
    <w:rsid w:val="00713331"/>
    <w:rsid w:val="00713709"/>
    <w:rsid w:val="00713F8D"/>
    <w:rsid w:val="007202A8"/>
    <w:rsid w:val="00720DCE"/>
    <w:rsid w:val="00721344"/>
    <w:rsid w:val="00721DCC"/>
    <w:rsid w:val="007224A8"/>
    <w:rsid w:val="007238C3"/>
    <w:rsid w:val="00725347"/>
    <w:rsid w:val="00731CCF"/>
    <w:rsid w:val="007353AC"/>
    <w:rsid w:val="0073676C"/>
    <w:rsid w:val="00736EB0"/>
    <w:rsid w:val="00736F0B"/>
    <w:rsid w:val="00737D86"/>
    <w:rsid w:val="00741C56"/>
    <w:rsid w:val="00741D0C"/>
    <w:rsid w:val="00746C52"/>
    <w:rsid w:val="007477E1"/>
    <w:rsid w:val="007478EE"/>
    <w:rsid w:val="007502F4"/>
    <w:rsid w:val="00751DB2"/>
    <w:rsid w:val="0076227A"/>
    <w:rsid w:val="00763384"/>
    <w:rsid w:val="00764E83"/>
    <w:rsid w:val="00766F27"/>
    <w:rsid w:val="007719F2"/>
    <w:rsid w:val="0077299F"/>
    <w:rsid w:val="00772F29"/>
    <w:rsid w:val="00773B1C"/>
    <w:rsid w:val="00775080"/>
    <w:rsid w:val="007818DA"/>
    <w:rsid w:val="00783276"/>
    <w:rsid w:val="00785949"/>
    <w:rsid w:val="00790D61"/>
    <w:rsid w:val="00794638"/>
    <w:rsid w:val="007953C4"/>
    <w:rsid w:val="00797472"/>
    <w:rsid w:val="007A04EE"/>
    <w:rsid w:val="007A4322"/>
    <w:rsid w:val="007A4C51"/>
    <w:rsid w:val="007A5E06"/>
    <w:rsid w:val="007B1D7F"/>
    <w:rsid w:val="007B2021"/>
    <w:rsid w:val="007B384F"/>
    <w:rsid w:val="007B3EF2"/>
    <w:rsid w:val="007B4047"/>
    <w:rsid w:val="007B4C69"/>
    <w:rsid w:val="007B537C"/>
    <w:rsid w:val="007B6133"/>
    <w:rsid w:val="007B7F2F"/>
    <w:rsid w:val="007C0371"/>
    <w:rsid w:val="007C0515"/>
    <w:rsid w:val="007C0795"/>
    <w:rsid w:val="007C0EED"/>
    <w:rsid w:val="007C4468"/>
    <w:rsid w:val="007C4848"/>
    <w:rsid w:val="007C4FD6"/>
    <w:rsid w:val="007D1976"/>
    <w:rsid w:val="007D3F51"/>
    <w:rsid w:val="007D4306"/>
    <w:rsid w:val="007E4505"/>
    <w:rsid w:val="007E7944"/>
    <w:rsid w:val="007F108A"/>
    <w:rsid w:val="007F2001"/>
    <w:rsid w:val="007F29EC"/>
    <w:rsid w:val="007F36FE"/>
    <w:rsid w:val="007F6076"/>
    <w:rsid w:val="007F7D3B"/>
    <w:rsid w:val="008007D2"/>
    <w:rsid w:val="008016AA"/>
    <w:rsid w:val="008028DD"/>
    <w:rsid w:val="00804AA4"/>
    <w:rsid w:val="00806659"/>
    <w:rsid w:val="00806D87"/>
    <w:rsid w:val="00811379"/>
    <w:rsid w:val="00811F52"/>
    <w:rsid w:val="00812488"/>
    <w:rsid w:val="0081255B"/>
    <w:rsid w:val="00815091"/>
    <w:rsid w:val="00817E7D"/>
    <w:rsid w:val="0082146D"/>
    <w:rsid w:val="00823958"/>
    <w:rsid w:val="00827996"/>
    <w:rsid w:val="00833100"/>
    <w:rsid w:val="008342C8"/>
    <w:rsid w:val="0083449B"/>
    <w:rsid w:val="008349B1"/>
    <w:rsid w:val="00840D18"/>
    <w:rsid w:val="00841569"/>
    <w:rsid w:val="00841D25"/>
    <w:rsid w:val="0084461C"/>
    <w:rsid w:val="008450E3"/>
    <w:rsid w:val="00850A6F"/>
    <w:rsid w:val="008510DC"/>
    <w:rsid w:val="008515ED"/>
    <w:rsid w:val="00852329"/>
    <w:rsid w:val="00852FE7"/>
    <w:rsid w:val="008536A7"/>
    <w:rsid w:val="00854CA7"/>
    <w:rsid w:val="008554D1"/>
    <w:rsid w:val="00856D2E"/>
    <w:rsid w:val="00857116"/>
    <w:rsid w:val="00861264"/>
    <w:rsid w:val="00862D77"/>
    <w:rsid w:val="00863408"/>
    <w:rsid w:val="008648D0"/>
    <w:rsid w:val="008664E0"/>
    <w:rsid w:val="0087039C"/>
    <w:rsid w:val="00873122"/>
    <w:rsid w:val="00874614"/>
    <w:rsid w:val="00877028"/>
    <w:rsid w:val="008802C8"/>
    <w:rsid w:val="0088090E"/>
    <w:rsid w:val="00881834"/>
    <w:rsid w:val="00885CEF"/>
    <w:rsid w:val="00886587"/>
    <w:rsid w:val="008915FD"/>
    <w:rsid w:val="00891729"/>
    <w:rsid w:val="0089276F"/>
    <w:rsid w:val="00893F3B"/>
    <w:rsid w:val="00895AF8"/>
    <w:rsid w:val="00896B9A"/>
    <w:rsid w:val="008A0134"/>
    <w:rsid w:val="008A060D"/>
    <w:rsid w:val="008A23CA"/>
    <w:rsid w:val="008A4A94"/>
    <w:rsid w:val="008B3995"/>
    <w:rsid w:val="008B5D9B"/>
    <w:rsid w:val="008B7417"/>
    <w:rsid w:val="008C0FA4"/>
    <w:rsid w:val="008C11FE"/>
    <w:rsid w:val="008C2FBF"/>
    <w:rsid w:val="008C6198"/>
    <w:rsid w:val="008D342F"/>
    <w:rsid w:val="008E05CA"/>
    <w:rsid w:val="008E0B67"/>
    <w:rsid w:val="008E37C8"/>
    <w:rsid w:val="008E546C"/>
    <w:rsid w:val="008E693E"/>
    <w:rsid w:val="008F130C"/>
    <w:rsid w:val="0090318A"/>
    <w:rsid w:val="0090762A"/>
    <w:rsid w:val="009109F0"/>
    <w:rsid w:val="00911FB6"/>
    <w:rsid w:val="0091285E"/>
    <w:rsid w:val="009136CA"/>
    <w:rsid w:val="00915691"/>
    <w:rsid w:val="009171E2"/>
    <w:rsid w:val="00917CF1"/>
    <w:rsid w:val="0092084E"/>
    <w:rsid w:val="009229AB"/>
    <w:rsid w:val="00925E91"/>
    <w:rsid w:val="0092679B"/>
    <w:rsid w:val="009300BB"/>
    <w:rsid w:val="00931A54"/>
    <w:rsid w:val="009336E6"/>
    <w:rsid w:val="009348E6"/>
    <w:rsid w:val="0093538D"/>
    <w:rsid w:val="00936E8A"/>
    <w:rsid w:val="00937788"/>
    <w:rsid w:val="00945171"/>
    <w:rsid w:val="00953190"/>
    <w:rsid w:val="00955B31"/>
    <w:rsid w:val="00960C19"/>
    <w:rsid w:val="00961BAE"/>
    <w:rsid w:val="00961BDC"/>
    <w:rsid w:val="00961F95"/>
    <w:rsid w:val="00962B1F"/>
    <w:rsid w:val="00963F39"/>
    <w:rsid w:val="00965F34"/>
    <w:rsid w:val="0096655D"/>
    <w:rsid w:val="00966932"/>
    <w:rsid w:val="00967C78"/>
    <w:rsid w:val="009732A7"/>
    <w:rsid w:val="00976ECD"/>
    <w:rsid w:val="00977798"/>
    <w:rsid w:val="009814E5"/>
    <w:rsid w:val="0098276F"/>
    <w:rsid w:val="00984197"/>
    <w:rsid w:val="00985056"/>
    <w:rsid w:val="00985098"/>
    <w:rsid w:val="009875D9"/>
    <w:rsid w:val="009918CA"/>
    <w:rsid w:val="00992A52"/>
    <w:rsid w:val="00995618"/>
    <w:rsid w:val="00997189"/>
    <w:rsid w:val="009A1210"/>
    <w:rsid w:val="009A14F3"/>
    <w:rsid w:val="009A23A9"/>
    <w:rsid w:val="009A4EF0"/>
    <w:rsid w:val="009A517C"/>
    <w:rsid w:val="009A58BD"/>
    <w:rsid w:val="009B1A95"/>
    <w:rsid w:val="009B2F90"/>
    <w:rsid w:val="009B4A05"/>
    <w:rsid w:val="009B636B"/>
    <w:rsid w:val="009B64C9"/>
    <w:rsid w:val="009B6FBF"/>
    <w:rsid w:val="009B78BB"/>
    <w:rsid w:val="009C131F"/>
    <w:rsid w:val="009C2A1D"/>
    <w:rsid w:val="009C3E6D"/>
    <w:rsid w:val="009C499D"/>
    <w:rsid w:val="009C59C5"/>
    <w:rsid w:val="009C5D2C"/>
    <w:rsid w:val="009C6163"/>
    <w:rsid w:val="009C6329"/>
    <w:rsid w:val="009D2FB8"/>
    <w:rsid w:val="009D454E"/>
    <w:rsid w:val="009D5B98"/>
    <w:rsid w:val="009E1E13"/>
    <w:rsid w:val="009E58DE"/>
    <w:rsid w:val="009E5CB3"/>
    <w:rsid w:val="009F01D2"/>
    <w:rsid w:val="009F0DB9"/>
    <w:rsid w:val="009F3D2E"/>
    <w:rsid w:val="009F46EF"/>
    <w:rsid w:val="009F4F89"/>
    <w:rsid w:val="009F6284"/>
    <w:rsid w:val="009F6878"/>
    <w:rsid w:val="009F6B69"/>
    <w:rsid w:val="00A00D02"/>
    <w:rsid w:val="00A024D2"/>
    <w:rsid w:val="00A03804"/>
    <w:rsid w:val="00A079D1"/>
    <w:rsid w:val="00A1030D"/>
    <w:rsid w:val="00A10F89"/>
    <w:rsid w:val="00A124B7"/>
    <w:rsid w:val="00A12537"/>
    <w:rsid w:val="00A14D79"/>
    <w:rsid w:val="00A14F7B"/>
    <w:rsid w:val="00A15D6F"/>
    <w:rsid w:val="00A16EF0"/>
    <w:rsid w:val="00A1796C"/>
    <w:rsid w:val="00A207C6"/>
    <w:rsid w:val="00A22579"/>
    <w:rsid w:val="00A225CF"/>
    <w:rsid w:val="00A2587B"/>
    <w:rsid w:val="00A25E74"/>
    <w:rsid w:val="00A26260"/>
    <w:rsid w:val="00A30D2B"/>
    <w:rsid w:val="00A310FC"/>
    <w:rsid w:val="00A31549"/>
    <w:rsid w:val="00A356F7"/>
    <w:rsid w:val="00A37330"/>
    <w:rsid w:val="00A41E14"/>
    <w:rsid w:val="00A42F28"/>
    <w:rsid w:val="00A433A7"/>
    <w:rsid w:val="00A45F65"/>
    <w:rsid w:val="00A47477"/>
    <w:rsid w:val="00A50F9A"/>
    <w:rsid w:val="00A512BD"/>
    <w:rsid w:val="00A523F8"/>
    <w:rsid w:val="00A52E73"/>
    <w:rsid w:val="00A5407C"/>
    <w:rsid w:val="00A559B7"/>
    <w:rsid w:val="00A60704"/>
    <w:rsid w:val="00A628B7"/>
    <w:rsid w:val="00A66122"/>
    <w:rsid w:val="00A726A7"/>
    <w:rsid w:val="00A736F3"/>
    <w:rsid w:val="00A74326"/>
    <w:rsid w:val="00A74C35"/>
    <w:rsid w:val="00A81931"/>
    <w:rsid w:val="00A82565"/>
    <w:rsid w:val="00A83C92"/>
    <w:rsid w:val="00A85FC0"/>
    <w:rsid w:val="00A9178C"/>
    <w:rsid w:val="00A9537D"/>
    <w:rsid w:val="00A95392"/>
    <w:rsid w:val="00A965D4"/>
    <w:rsid w:val="00A967B3"/>
    <w:rsid w:val="00AA0114"/>
    <w:rsid w:val="00AA034A"/>
    <w:rsid w:val="00AA43DC"/>
    <w:rsid w:val="00AA4C4C"/>
    <w:rsid w:val="00AA7C15"/>
    <w:rsid w:val="00AB0801"/>
    <w:rsid w:val="00AB15F2"/>
    <w:rsid w:val="00AB1F7C"/>
    <w:rsid w:val="00AB3D53"/>
    <w:rsid w:val="00AB4EAD"/>
    <w:rsid w:val="00AC0050"/>
    <w:rsid w:val="00AC3A2B"/>
    <w:rsid w:val="00AD0A24"/>
    <w:rsid w:val="00AD239C"/>
    <w:rsid w:val="00AD2F58"/>
    <w:rsid w:val="00AD3434"/>
    <w:rsid w:val="00AD3A41"/>
    <w:rsid w:val="00AD43D4"/>
    <w:rsid w:val="00AD5A13"/>
    <w:rsid w:val="00AD7C5B"/>
    <w:rsid w:val="00AE1767"/>
    <w:rsid w:val="00AE2418"/>
    <w:rsid w:val="00AE31B1"/>
    <w:rsid w:val="00AE5443"/>
    <w:rsid w:val="00AF1A59"/>
    <w:rsid w:val="00AF1FA6"/>
    <w:rsid w:val="00AF1FE7"/>
    <w:rsid w:val="00AF69D4"/>
    <w:rsid w:val="00AF6B51"/>
    <w:rsid w:val="00AF6F5E"/>
    <w:rsid w:val="00B00251"/>
    <w:rsid w:val="00B0083E"/>
    <w:rsid w:val="00B025A7"/>
    <w:rsid w:val="00B0416C"/>
    <w:rsid w:val="00B051DE"/>
    <w:rsid w:val="00B058B2"/>
    <w:rsid w:val="00B06758"/>
    <w:rsid w:val="00B0756F"/>
    <w:rsid w:val="00B1168A"/>
    <w:rsid w:val="00B11922"/>
    <w:rsid w:val="00B11A79"/>
    <w:rsid w:val="00B1480E"/>
    <w:rsid w:val="00B154C7"/>
    <w:rsid w:val="00B2248C"/>
    <w:rsid w:val="00B22B15"/>
    <w:rsid w:val="00B23553"/>
    <w:rsid w:val="00B24CBA"/>
    <w:rsid w:val="00B2700C"/>
    <w:rsid w:val="00B32DB8"/>
    <w:rsid w:val="00B33E8C"/>
    <w:rsid w:val="00B36B71"/>
    <w:rsid w:val="00B36DC5"/>
    <w:rsid w:val="00B40BA6"/>
    <w:rsid w:val="00B42A04"/>
    <w:rsid w:val="00B42EFD"/>
    <w:rsid w:val="00B43341"/>
    <w:rsid w:val="00B434AB"/>
    <w:rsid w:val="00B5129C"/>
    <w:rsid w:val="00B529EE"/>
    <w:rsid w:val="00B532DA"/>
    <w:rsid w:val="00B5555F"/>
    <w:rsid w:val="00B55772"/>
    <w:rsid w:val="00B55FC0"/>
    <w:rsid w:val="00B561BA"/>
    <w:rsid w:val="00B62BF6"/>
    <w:rsid w:val="00B6473C"/>
    <w:rsid w:val="00B65D67"/>
    <w:rsid w:val="00B66B33"/>
    <w:rsid w:val="00B708A5"/>
    <w:rsid w:val="00B70933"/>
    <w:rsid w:val="00B70CC5"/>
    <w:rsid w:val="00B72B3A"/>
    <w:rsid w:val="00B73952"/>
    <w:rsid w:val="00B740C7"/>
    <w:rsid w:val="00B75EB8"/>
    <w:rsid w:val="00B76248"/>
    <w:rsid w:val="00B763A9"/>
    <w:rsid w:val="00B77E73"/>
    <w:rsid w:val="00B81308"/>
    <w:rsid w:val="00B83E31"/>
    <w:rsid w:val="00B84821"/>
    <w:rsid w:val="00B84B38"/>
    <w:rsid w:val="00B8539E"/>
    <w:rsid w:val="00B856C3"/>
    <w:rsid w:val="00B85A22"/>
    <w:rsid w:val="00B85FD0"/>
    <w:rsid w:val="00B8652D"/>
    <w:rsid w:val="00B877C8"/>
    <w:rsid w:val="00B87D28"/>
    <w:rsid w:val="00B942DE"/>
    <w:rsid w:val="00B94F8F"/>
    <w:rsid w:val="00B95E8D"/>
    <w:rsid w:val="00B96A32"/>
    <w:rsid w:val="00BA2A3B"/>
    <w:rsid w:val="00BA33FB"/>
    <w:rsid w:val="00BA3F8E"/>
    <w:rsid w:val="00BA5685"/>
    <w:rsid w:val="00BA6AA4"/>
    <w:rsid w:val="00BA7A79"/>
    <w:rsid w:val="00BB2DA9"/>
    <w:rsid w:val="00BB4428"/>
    <w:rsid w:val="00BB55D7"/>
    <w:rsid w:val="00BC0EE5"/>
    <w:rsid w:val="00BC2D8B"/>
    <w:rsid w:val="00BC369A"/>
    <w:rsid w:val="00BC65FE"/>
    <w:rsid w:val="00BC6FB9"/>
    <w:rsid w:val="00BC7312"/>
    <w:rsid w:val="00BC7398"/>
    <w:rsid w:val="00BD3CBB"/>
    <w:rsid w:val="00BD42FE"/>
    <w:rsid w:val="00BD5439"/>
    <w:rsid w:val="00BD5E20"/>
    <w:rsid w:val="00BE070E"/>
    <w:rsid w:val="00BE2686"/>
    <w:rsid w:val="00BE26A9"/>
    <w:rsid w:val="00BE3890"/>
    <w:rsid w:val="00BE5807"/>
    <w:rsid w:val="00BF248E"/>
    <w:rsid w:val="00BF40B3"/>
    <w:rsid w:val="00BF5296"/>
    <w:rsid w:val="00BF5931"/>
    <w:rsid w:val="00C02B13"/>
    <w:rsid w:val="00C0313F"/>
    <w:rsid w:val="00C03B87"/>
    <w:rsid w:val="00C056E0"/>
    <w:rsid w:val="00C05816"/>
    <w:rsid w:val="00C07025"/>
    <w:rsid w:val="00C10CC8"/>
    <w:rsid w:val="00C11CA8"/>
    <w:rsid w:val="00C160F6"/>
    <w:rsid w:val="00C16A3C"/>
    <w:rsid w:val="00C2137C"/>
    <w:rsid w:val="00C238F9"/>
    <w:rsid w:val="00C32659"/>
    <w:rsid w:val="00C326BE"/>
    <w:rsid w:val="00C32BD4"/>
    <w:rsid w:val="00C35AC5"/>
    <w:rsid w:val="00C3602F"/>
    <w:rsid w:val="00C36A02"/>
    <w:rsid w:val="00C4148E"/>
    <w:rsid w:val="00C43ECF"/>
    <w:rsid w:val="00C443CC"/>
    <w:rsid w:val="00C447AF"/>
    <w:rsid w:val="00C500DC"/>
    <w:rsid w:val="00C51370"/>
    <w:rsid w:val="00C546DB"/>
    <w:rsid w:val="00C54E5D"/>
    <w:rsid w:val="00C5534F"/>
    <w:rsid w:val="00C57156"/>
    <w:rsid w:val="00C6139B"/>
    <w:rsid w:val="00C63CE5"/>
    <w:rsid w:val="00C64A3C"/>
    <w:rsid w:val="00C702E5"/>
    <w:rsid w:val="00C733FA"/>
    <w:rsid w:val="00C73903"/>
    <w:rsid w:val="00C7676C"/>
    <w:rsid w:val="00C76A29"/>
    <w:rsid w:val="00C8135E"/>
    <w:rsid w:val="00C84267"/>
    <w:rsid w:val="00C84271"/>
    <w:rsid w:val="00C900C3"/>
    <w:rsid w:val="00C91E51"/>
    <w:rsid w:val="00C943C8"/>
    <w:rsid w:val="00C95476"/>
    <w:rsid w:val="00C9561F"/>
    <w:rsid w:val="00C95EAF"/>
    <w:rsid w:val="00C972DE"/>
    <w:rsid w:val="00CA3615"/>
    <w:rsid w:val="00CA3A20"/>
    <w:rsid w:val="00CB0768"/>
    <w:rsid w:val="00CB5171"/>
    <w:rsid w:val="00CB7BAE"/>
    <w:rsid w:val="00CC11F6"/>
    <w:rsid w:val="00CC1C32"/>
    <w:rsid w:val="00CC4DD0"/>
    <w:rsid w:val="00CC796D"/>
    <w:rsid w:val="00CD053D"/>
    <w:rsid w:val="00CD07F8"/>
    <w:rsid w:val="00CD0B07"/>
    <w:rsid w:val="00CD0C8F"/>
    <w:rsid w:val="00CD125E"/>
    <w:rsid w:val="00CD1384"/>
    <w:rsid w:val="00CD2573"/>
    <w:rsid w:val="00CD54EC"/>
    <w:rsid w:val="00CD6351"/>
    <w:rsid w:val="00CD68D5"/>
    <w:rsid w:val="00CE0C96"/>
    <w:rsid w:val="00CE155E"/>
    <w:rsid w:val="00CE3439"/>
    <w:rsid w:val="00CE3A24"/>
    <w:rsid w:val="00CE49B7"/>
    <w:rsid w:val="00CE548F"/>
    <w:rsid w:val="00CE5925"/>
    <w:rsid w:val="00CE72CC"/>
    <w:rsid w:val="00CE7B5A"/>
    <w:rsid w:val="00CF0EA6"/>
    <w:rsid w:val="00CF5849"/>
    <w:rsid w:val="00CF7709"/>
    <w:rsid w:val="00CF77ED"/>
    <w:rsid w:val="00D06CCC"/>
    <w:rsid w:val="00D10EF5"/>
    <w:rsid w:val="00D11708"/>
    <w:rsid w:val="00D11D8C"/>
    <w:rsid w:val="00D123BA"/>
    <w:rsid w:val="00D12E06"/>
    <w:rsid w:val="00D13B2B"/>
    <w:rsid w:val="00D15619"/>
    <w:rsid w:val="00D16C1B"/>
    <w:rsid w:val="00D21EA7"/>
    <w:rsid w:val="00D235F8"/>
    <w:rsid w:val="00D23C1F"/>
    <w:rsid w:val="00D273D8"/>
    <w:rsid w:val="00D314C6"/>
    <w:rsid w:val="00D3530B"/>
    <w:rsid w:val="00D35FFD"/>
    <w:rsid w:val="00D36713"/>
    <w:rsid w:val="00D36BF9"/>
    <w:rsid w:val="00D37714"/>
    <w:rsid w:val="00D37D52"/>
    <w:rsid w:val="00D44C82"/>
    <w:rsid w:val="00D453A9"/>
    <w:rsid w:val="00D47183"/>
    <w:rsid w:val="00D476F8"/>
    <w:rsid w:val="00D57942"/>
    <w:rsid w:val="00D624BD"/>
    <w:rsid w:val="00D63F37"/>
    <w:rsid w:val="00D6420E"/>
    <w:rsid w:val="00D65575"/>
    <w:rsid w:val="00D67376"/>
    <w:rsid w:val="00D67D9C"/>
    <w:rsid w:val="00D72028"/>
    <w:rsid w:val="00D7442A"/>
    <w:rsid w:val="00D74F92"/>
    <w:rsid w:val="00D7701C"/>
    <w:rsid w:val="00D80ECF"/>
    <w:rsid w:val="00D842D3"/>
    <w:rsid w:val="00D84B17"/>
    <w:rsid w:val="00D8747F"/>
    <w:rsid w:val="00D9244D"/>
    <w:rsid w:val="00D9525C"/>
    <w:rsid w:val="00D974F1"/>
    <w:rsid w:val="00DA14F6"/>
    <w:rsid w:val="00DA54A0"/>
    <w:rsid w:val="00DA5677"/>
    <w:rsid w:val="00DA6938"/>
    <w:rsid w:val="00DA6CD9"/>
    <w:rsid w:val="00DB0FF0"/>
    <w:rsid w:val="00DB3669"/>
    <w:rsid w:val="00DB7437"/>
    <w:rsid w:val="00DB77E5"/>
    <w:rsid w:val="00DB79A1"/>
    <w:rsid w:val="00DC0ABC"/>
    <w:rsid w:val="00DC1434"/>
    <w:rsid w:val="00DC2037"/>
    <w:rsid w:val="00DC3CF0"/>
    <w:rsid w:val="00DC44E8"/>
    <w:rsid w:val="00DC65EC"/>
    <w:rsid w:val="00DC72A6"/>
    <w:rsid w:val="00DC7627"/>
    <w:rsid w:val="00DD00AE"/>
    <w:rsid w:val="00DD1545"/>
    <w:rsid w:val="00DD2D8B"/>
    <w:rsid w:val="00DD3A43"/>
    <w:rsid w:val="00DD4A6B"/>
    <w:rsid w:val="00DD4DD2"/>
    <w:rsid w:val="00DD7A6B"/>
    <w:rsid w:val="00DE09B3"/>
    <w:rsid w:val="00DE1395"/>
    <w:rsid w:val="00DE19AC"/>
    <w:rsid w:val="00DF1929"/>
    <w:rsid w:val="00DF3A7C"/>
    <w:rsid w:val="00DF3C0D"/>
    <w:rsid w:val="00DF5470"/>
    <w:rsid w:val="00E0123F"/>
    <w:rsid w:val="00E10E43"/>
    <w:rsid w:val="00E11B0E"/>
    <w:rsid w:val="00E12D98"/>
    <w:rsid w:val="00E16F09"/>
    <w:rsid w:val="00E206E3"/>
    <w:rsid w:val="00E21C30"/>
    <w:rsid w:val="00E231A6"/>
    <w:rsid w:val="00E239F6"/>
    <w:rsid w:val="00E23FA4"/>
    <w:rsid w:val="00E24672"/>
    <w:rsid w:val="00E24F44"/>
    <w:rsid w:val="00E2630C"/>
    <w:rsid w:val="00E3043A"/>
    <w:rsid w:val="00E34E8E"/>
    <w:rsid w:val="00E379F8"/>
    <w:rsid w:val="00E416BE"/>
    <w:rsid w:val="00E44E85"/>
    <w:rsid w:val="00E47E8F"/>
    <w:rsid w:val="00E47E99"/>
    <w:rsid w:val="00E5067D"/>
    <w:rsid w:val="00E51E30"/>
    <w:rsid w:val="00E5376C"/>
    <w:rsid w:val="00E54EFC"/>
    <w:rsid w:val="00E562F8"/>
    <w:rsid w:val="00E56807"/>
    <w:rsid w:val="00E61855"/>
    <w:rsid w:val="00E627E3"/>
    <w:rsid w:val="00E634C6"/>
    <w:rsid w:val="00E63B81"/>
    <w:rsid w:val="00E6540F"/>
    <w:rsid w:val="00E65E2E"/>
    <w:rsid w:val="00E664CE"/>
    <w:rsid w:val="00E66DFE"/>
    <w:rsid w:val="00E71B4E"/>
    <w:rsid w:val="00E722E5"/>
    <w:rsid w:val="00E76215"/>
    <w:rsid w:val="00E81C8D"/>
    <w:rsid w:val="00E849E7"/>
    <w:rsid w:val="00E868AD"/>
    <w:rsid w:val="00E91A9D"/>
    <w:rsid w:val="00E931DD"/>
    <w:rsid w:val="00E93568"/>
    <w:rsid w:val="00E939E1"/>
    <w:rsid w:val="00E939E2"/>
    <w:rsid w:val="00E97882"/>
    <w:rsid w:val="00EA03FD"/>
    <w:rsid w:val="00EA1BE8"/>
    <w:rsid w:val="00EA4D96"/>
    <w:rsid w:val="00EA59BB"/>
    <w:rsid w:val="00EA71FB"/>
    <w:rsid w:val="00EA793C"/>
    <w:rsid w:val="00EA7E8C"/>
    <w:rsid w:val="00EB0B3D"/>
    <w:rsid w:val="00EB4099"/>
    <w:rsid w:val="00EB46FD"/>
    <w:rsid w:val="00EB4C41"/>
    <w:rsid w:val="00EB5FAD"/>
    <w:rsid w:val="00EB6E37"/>
    <w:rsid w:val="00EC08D9"/>
    <w:rsid w:val="00EC0A34"/>
    <w:rsid w:val="00EC1A8B"/>
    <w:rsid w:val="00EC638E"/>
    <w:rsid w:val="00EC6C0B"/>
    <w:rsid w:val="00EC73AB"/>
    <w:rsid w:val="00EC7817"/>
    <w:rsid w:val="00ED0450"/>
    <w:rsid w:val="00ED1E45"/>
    <w:rsid w:val="00ED1F1A"/>
    <w:rsid w:val="00ED58A8"/>
    <w:rsid w:val="00ED5BA6"/>
    <w:rsid w:val="00EE0C42"/>
    <w:rsid w:val="00EE38A6"/>
    <w:rsid w:val="00EE3CB1"/>
    <w:rsid w:val="00EE53EA"/>
    <w:rsid w:val="00EE5E22"/>
    <w:rsid w:val="00EE5E6D"/>
    <w:rsid w:val="00EE7962"/>
    <w:rsid w:val="00EE7B8F"/>
    <w:rsid w:val="00EE7CC4"/>
    <w:rsid w:val="00EF431C"/>
    <w:rsid w:val="00EF4BE2"/>
    <w:rsid w:val="00F02BE0"/>
    <w:rsid w:val="00F0389D"/>
    <w:rsid w:val="00F03BD2"/>
    <w:rsid w:val="00F04417"/>
    <w:rsid w:val="00F05462"/>
    <w:rsid w:val="00F13126"/>
    <w:rsid w:val="00F1425D"/>
    <w:rsid w:val="00F17634"/>
    <w:rsid w:val="00F1795C"/>
    <w:rsid w:val="00F20F8C"/>
    <w:rsid w:val="00F224C2"/>
    <w:rsid w:val="00F228EC"/>
    <w:rsid w:val="00F26A01"/>
    <w:rsid w:val="00F27442"/>
    <w:rsid w:val="00F323B8"/>
    <w:rsid w:val="00F33206"/>
    <w:rsid w:val="00F43E67"/>
    <w:rsid w:val="00F44198"/>
    <w:rsid w:val="00F534D6"/>
    <w:rsid w:val="00F547B5"/>
    <w:rsid w:val="00F553D4"/>
    <w:rsid w:val="00F5723C"/>
    <w:rsid w:val="00F5791A"/>
    <w:rsid w:val="00F6108A"/>
    <w:rsid w:val="00F62660"/>
    <w:rsid w:val="00F62D0D"/>
    <w:rsid w:val="00F63422"/>
    <w:rsid w:val="00F671B7"/>
    <w:rsid w:val="00F701D4"/>
    <w:rsid w:val="00F70FB4"/>
    <w:rsid w:val="00F710FB"/>
    <w:rsid w:val="00F71EFE"/>
    <w:rsid w:val="00F7671B"/>
    <w:rsid w:val="00F80599"/>
    <w:rsid w:val="00F80F24"/>
    <w:rsid w:val="00F81382"/>
    <w:rsid w:val="00F857E5"/>
    <w:rsid w:val="00F85E88"/>
    <w:rsid w:val="00F86EE2"/>
    <w:rsid w:val="00F878CA"/>
    <w:rsid w:val="00F90F29"/>
    <w:rsid w:val="00F91F08"/>
    <w:rsid w:val="00F93941"/>
    <w:rsid w:val="00FA0EED"/>
    <w:rsid w:val="00FA2881"/>
    <w:rsid w:val="00FA30E8"/>
    <w:rsid w:val="00FA5AEA"/>
    <w:rsid w:val="00FA6A64"/>
    <w:rsid w:val="00FA7855"/>
    <w:rsid w:val="00FA7F1B"/>
    <w:rsid w:val="00FB0DA1"/>
    <w:rsid w:val="00FB22B2"/>
    <w:rsid w:val="00FB401D"/>
    <w:rsid w:val="00FB72EB"/>
    <w:rsid w:val="00FB73FD"/>
    <w:rsid w:val="00FC00F3"/>
    <w:rsid w:val="00FC0D0A"/>
    <w:rsid w:val="00FC1B27"/>
    <w:rsid w:val="00FC78D4"/>
    <w:rsid w:val="00FD21C8"/>
    <w:rsid w:val="00FD2DB1"/>
    <w:rsid w:val="00FD76CD"/>
    <w:rsid w:val="00FE1029"/>
    <w:rsid w:val="00FE3148"/>
    <w:rsid w:val="00FE3743"/>
    <w:rsid w:val="00FF104C"/>
    <w:rsid w:val="00FF6865"/>
    <w:rsid w:val="00FF70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 w:type="character" w:customStyle="1" w:styleId="Title3">
    <w:name w:val="Title3"/>
    <w:basedOn w:val="DefaultParagraphFont"/>
    <w:rsid w:val="00411735"/>
  </w:style>
  <w:style w:type="character" w:customStyle="1" w:styleId="Title4">
    <w:name w:val="Title4"/>
    <w:basedOn w:val="DefaultParagraphFont"/>
    <w:rsid w:val="00812488"/>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6E7372"/>
    <w:pPr>
      <w:tabs>
        <w:tab w:val="left" w:pos="709"/>
      </w:tabs>
    </w:pPr>
    <w:rPr>
      <w:rFonts w:ascii="Tahoma" w:hAnsi="Tahoma"/>
      <w:sz w:val="24"/>
      <w:szCs w:val="24"/>
      <w:lang w:val="pl-PL" w:eastAsia="pl-PL"/>
    </w:rPr>
  </w:style>
  <w:style w:type="paragraph" w:customStyle="1" w:styleId="CharChar2CharCharCharCharCharCharCharCharCharCharCharCharCharCharCharCharCharCharCharCharCharCharCharCharCharCharCharChar0">
    <w:name w:val="Char Char2 Char Char Char Char Char Char Char Char Char Char Char Char Char Char Char Char Char Char Char Char Char Char Char Char Char Char Char Char"/>
    <w:basedOn w:val="Normal"/>
    <w:rsid w:val="000045DD"/>
    <w:pPr>
      <w:tabs>
        <w:tab w:val="left" w:pos="709"/>
      </w:tabs>
    </w:pPr>
    <w:rPr>
      <w:rFonts w:ascii="Tahoma" w:hAnsi="Tahoma"/>
      <w:sz w:val="24"/>
      <w:szCs w:val="24"/>
      <w:lang w:val="pl-PL" w:eastAsia="pl-PL"/>
    </w:rPr>
  </w:style>
  <w:style w:type="paragraph" w:customStyle="1" w:styleId="CharChar2CharCharCharCharCharCharCharCharCharCharCharCharCharCharCharCharCharCharCharCharCharCharCharCharCharCharCharChar1">
    <w:name w:val="Char Char2 Char Char Char Char Char Char Char Char Char Char Char Char Char Char Char Char Char Char Char Char Char Char Char Char Char Char Char Char"/>
    <w:basedOn w:val="Normal"/>
    <w:rsid w:val="006F20A3"/>
    <w:pPr>
      <w:tabs>
        <w:tab w:val="left" w:pos="709"/>
      </w:tabs>
    </w:pPr>
    <w:rPr>
      <w:rFonts w:ascii="Tahoma" w:hAnsi="Tahoma"/>
      <w:sz w:val="24"/>
      <w:szCs w:val="24"/>
      <w:lang w:val="pl-PL" w:eastAsia="pl-PL"/>
    </w:rPr>
  </w:style>
  <w:style w:type="character" w:customStyle="1" w:styleId="Title5">
    <w:name w:val="Title5"/>
    <w:basedOn w:val="DefaultParagraphFont"/>
    <w:rsid w:val="006E68AA"/>
  </w:style>
  <w:style w:type="paragraph" w:styleId="BodyText">
    <w:name w:val="Body Text"/>
    <w:basedOn w:val="Normal"/>
    <w:link w:val="BodyTextChar"/>
    <w:uiPriority w:val="99"/>
    <w:semiHidden/>
    <w:unhideWhenUsed/>
    <w:rsid w:val="00E0123F"/>
    <w:pPr>
      <w:spacing w:after="120"/>
    </w:pPr>
  </w:style>
  <w:style w:type="character" w:customStyle="1" w:styleId="BodyTextChar">
    <w:name w:val="Body Text Char"/>
    <w:basedOn w:val="DefaultParagraphFont"/>
    <w:link w:val="BodyText"/>
    <w:uiPriority w:val="99"/>
    <w:semiHidden/>
    <w:rsid w:val="00E0123F"/>
    <w:rPr>
      <w:rFonts w:ascii="Times New Roman" w:eastAsia="Times New Roman" w:hAnsi="Times New Roman" w:cs="Times New Roman"/>
      <w:sz w:val="20"/>
      <w:szCs w:val="20"/>
      <w:lang w:val="en-AU" w:eastAsia="bg-BG"/>
    </w:rPr>
  </w:style>
  <w:style w:type="paragraph" w:customStyle="1" w:styleId="CharChar2CharCharCharCharCharCharCharCharCharCharCharCharCharCharCharCharCharCharCharCharCharCharCharCharCharCharCharChar2">
    <w:name w:val="Char Char2 Char Char Char Char Char Char Char Char Char Char Char Char Char Char Char Char Char Char Char Char Char Char Char Char Char Char Char Char"/>
    <w:basedOn w:val="Normal"/>
    <w:rsid w:val="00E0123F"/>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 w:type="character" w:customStyle="1" w:styleId="Title3">
    <w:name w:val="Title3"/>
    <w:basedOn w:val="DefaultParagraphFont"/>
    <w:rsid w:val="00411735"/>
  </w:style>
  <w:style w:type="character" w:customStyle="1" w:styleId="Title4">
    <w:name w:val="Title4"/>
    <w:basedOn w:val="DefaultParagraphFont"/>
    <w:rsid w:val="00812488"/>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6E7372"/>
    <w:pPr>
      <w:tabs>
        <w:tab w:val="left" w:pos="709"/>
      </w:tabs>
    </w:pPr>
    <w:rPr>
      <w:rFonts w:ascii="Tahoma" w:hAnsi="Tahoma"/>
      <w:sz w:val="24"/>
      <w:szCs w:val="24"/>
      <w:lang w:val="pl-PL" w:eastAsia="pl-PL"/>
    </w:rPr>
  </w:style>
  <w:style w:type="paragraph" w:customStyle="1" w:styleId="CharChar2CharCharCharCharCharCharCharCharCharCharCharCharCharCharCharCharCharCharCharCharCharCharCharCharCharCharCharChar0">
    <w:name w:val="Char Char2 Char Char Char Char Char Char Char Char Char Char Char Char Char Char Char Char Char Char Char Char Char Char Char Char Char Char Char Char"/>
    <w:basedOn w:val="Normal"/>
    <w:rsid w:val="000045DD"/>
    <w:pPr>
      <w:tabs>
        <w:tab w:val="left" w:pos="709"/>
      </w:tabs>
    </w:pPr>
    <w:rPr>
      <w:rFonts w:ascii="Tahoma" w:hAnsi="Tahoma"/>
      <w:sz w:val="24"/>
      <w:szCs w:val="24"/>
      <w:lang w:val="pl-PL" w:eastAsia="pl-PL"/>
    </w:rPr>
  </w:style>
  <w:style w:type="paragraph" w:customStyle="1" w:styleId="CharChar2CharCharCharCharCharCharCharCharCharCharCharCharCharCharCharCharCharCharCharCharCharCharCharCharCharCharCharChar1">
    <w:name w:val="Char Char2 Char Char Char Char Char Char Char Char Char Char Char Char Char Char Char Char Char Char Char Char Char Char Char Char Char Char Char Char"/>
    <w:basedOn w:val="Normal"/>
    <w:rsid w:val="006F20A3"/>
    <w:pPr>
      <w:tabs>
        <w:tab w:val="left" w:pos="709"/>
      </w:tabs>
    </w:pPr>
    <w:rPr>
      <w:rFonts w:ascii="Tahoma" w:hAnsi="Tahoma"/>
      <w:sz w:val="24"/>
      <w:szCs w:val="24"/>
      <w:lang w:val="pl-PL" w:eastAsia="pl-PL"/>
    </w:rPr>
  </w:style>
  <w:style w:type="character" w:customStyle="1" w:styleId="Title5">
    <w:name w:val="Title5"/>
    <w:basedOn w:val="DefaultParagraphFont"/>
    <w:rsid w:val="006E68AA"/>
  </w:style>
  <w:style w:type="paragraph" w:styleId="BodyText">
    <w:name w:val="Body Text"/>
    <w:basedOn w:val="Normal"/>
    <w:link w:val="BodyTextChar"/>
    <w:uiPriority w:val="99"/>
    <w:semiHidden/>
    <w:unhideWhenUsed/>
    <w:rsid w:val="00E0123F"/>
    <w:pPr>
      <w:spacing w:after="120"/>
    </w:pPr>
  </w:style>
  <w:style w:type="character" w:customStyle="1" w:styleId="BodyTextChar">
    <w:name w:val="Body Text Char"/>
    <w:basedOn w:val="DefaultParagraphFont"/>
    <w:link w:val="BodyText"/>
    <w:uiPriority w:val="99"/>
    <w:semiHidden/>
    <w:rsid w:val="00E0123F"/>
    <w:rPr>
      <w:rFonts w:ascii="Times New Roman" w:eastAsia="Times New Roman" w:hAnsi="Times New Roman" w:cs="Times New Roman"/>
      <w:sz w:val="20"/>
      <w:szCs w:val="20"/>
      <w:lang w:val="en-AU" w:eastAsia="bg-BG"/>
    </w:rPr>
  </w:style>
  <w:style w:type="paragraph" w:customStyle="1" w:styleId="CharChar2CharCharCharCharCharCharCharCharCharCharCharCharCharCharCharCharCharCharCharCharCharCharCharCharCharCharCharChar2">
    <w:name w:val="Char Char2 Char Char Char Char Char Char Char Char Char Char Char Char Char Char Char Char Char Char Char Char Char Char Char Char Char Char Char Char"/>
    <w:basedOn w:val="Normal"/>
    <w:rsid w:val="00E0123F"/>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446236338">
      <w:bodyDiv w:val="1"/>
      <w:marLeft w:val="0"/>
      <w:marRight w:val="0"/>
      <w:marTop w:val="0"/>
      <w:marBottom w:val="0"/>
      <w:divBdr>
        <w:top w:val="none" w:sz="0" w:space="0" w:color="auto"/>
        <w:left w:val="none" w:sz="0" w:space="0" w:color="auto"/>
        <w:bottom w:val="none" w:sz="0" w:space="0" w:color="auto"/>
        <w:right w:val="none" w:sz="0" w:space="0" w:color="auto"/>
      </w:divBdr>
    </w:div>
    <w:div w:id="493834460">
      <w:bodyDiv w:val="1"/>
      <w:marLeft w:val="0"/>
      <w:marRight w:val="0"/>
      <w:marTop w:val="0"/>
      <w:marBottom w:val="0"/>
      <w:divBdr>
        <w:top w:val="none" w:sz="0" w:space="0" w:color="auto"/>
        <w:left w:val="none" w:sz="0" w:space="0" w:color="auto"/>
        <w:bottom w:val="none" w:sz="0" w:space="0" w:color="auto"/>
        <w:right w:val="none" w:sz="0" w:space="0" w:color="auto"/>
      </w:divBdr>
      <w:divsChild>
        <w:div w:id="1916549051">
          <w:marLeft w:val="0"/>
          <w:marRight w:val="0"/>
          <w:marTop w:val="0"/>
          <w:marBottom w:val="0"/>
          <w:divBdr>
            <w:top w:val="none" w:sz="0" w:space="0" w:color="auto"/>
            <w:left w:val="none" w:sz="0" w:space="0" w:color="auto"/>
            <w:bottom w:val="none" w:sz="0" w:space="0" w:color="auto"/>
            <w:right w:val="none" w:sz="0" w:space="0" w:color="auto"/>
          </w:divBdr>
          <w:divsChild>
            <w:div w:id="164172607">
              <w:marLeft w:val="0"/>
              <w:marRight w:val="0"/>
              <w:marTop w:val="0"/>
              <w:marBottom w:val="0"/>
              <w:divBdr>
                <w:top w:val="none" w:sz="0" w:space="0" w:color="auto"/>
                <w:left w:val="none" w:sz="0" w:space="0" w:color="auto"/>
                <w:bottom w:val="none" w:sz="0" w:space="0" w:color="auto"/>
                <w:right w:val="none" w:sz="0" w:space="0" w:color="auto"/>
              </w:divBdr>
              <w:divsChild>
                <w:div w:id="482894248">
                  <w:marLeft w:val="0"/>
                  <w:marRight w:val="0"/>
                  <w:marTop w:val="0"/>
                  <w:marBottom w:val="0"/>
                  <w:divBdr>
                    <w:top w:val="none" w:sz="0" w:space="0" w:color="auto"/>
                    <w:left w:val="none" w:sz="0" w:space="0" w:color="auto"/>
                    <w:bottom w:val="none" w:sz="0" w:space="0" w:color="auto"/>
                    <w:right w:val="none" w:sz="0" w:space="0" w:color="auto"/>
                  </w:divBdr>
                  <w:divsChild>
                    <w:div w:id="1627001831">
                      <w:marLeft w:val="0"/>
                      <w:marRight w:val="0"/>
                      <w:marTop w:val="0"/>
                      <w:marBottom w:val="0"/>
                      <w:divBdr>
                        <w:top w:val="none" w:sz="0" w:space="0" w:color="auto"/>
                        <w:left w:val="none" w:sz="0" w:space="0" w:color="auto"/>
                        <w:bottom w:val="none" w:sz="0" w:space="0" w:color="auto"/>
                        <w:right w:val="none" w:sz="0" w:space="0" w:color="auto"/>
                      </w:divBdr>
                      <w:divsChild>
                        <w:div w:id="818498408">
                          <w:marLeft w:val="0"/>
                          <w:marRight w:val="0"/>
                          <w:marTop w:val="0"/>
                          <w:marBottom w:val="0"/>
                          <w:divBdr>
                            <w:top w:val="none" w:sz="0" w:space="0" w:color="auto"/>
                            <w:left w:val="none" w:sz="0" w:space="0" w:color="auto"/>
                            <w:bottom w:val="none" w:sz="0" w:space="0" w:color="auto"/>
                            <w:right w:val="none" w:sz="0" w:space="0" w:color="auto"/>
                          </w:divBdr>
                          <w:divsChild>
                            <w:div w:id="1390836107">
                              <w:marLeft w:val="0"/>
                              <w:marRight w:val="0"/>
                              <w:marTop w:val="0"/>
                              <w:marBottom w:val="0"/>
                              <w:divBdr>
                                <w:top w:val="none" w:sz="0" w:space="0" w:color="auto"/>
                                <w:left w:val="none" w:sz="0" w:space="0" w:color="auto"/>
                                <w:bottom w:val="none" w:sz="0" w:space="0" w:color="auto"/>
                                <w:right w:val="none" w:sz="0" w:space="0" w:color="auto"/>
                              </w:divBdr>
                            </w:div>
                            <w:div w:id="17434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49">
      <w:bodyDiv w:val="1"/>
      <w:marLeft w:val="0"/>
      <w:marRight w:val="0"/>
      <w:marTop w:val="0"/>
      <w:marBottom w:val="0"/>
      <w:divBdr>
        <w:top w:val="none" w:sz="0" w:space="0" w:color="auto"/>
        <w:left w:val="none" w:sz="0" w:space="0" w:color="auto"/>
        <w:bottom w:val="none" w:sz="0" w:space="0" w:color="auto"/>
        <w:right w:val="none" w:sz="0" w:space="0" w:color="auto"/>
      </w:divBdr>
    </w:div>
    <w:div w:id="924655122">
      <w:bodyDiv w:val="1"/>
      <w:marLeft w:val="0"/>
      <w:marRight w:val="0"/>
      <w:marTop w:val="0"/>
      <w:marBottom w:val="0"/>
      <w:divBdr>
        <w:top w:val="none" w:sz="0" w:space="0" w:color="auto"/>
        <w:left w:val="none" w:sz="0" w:space="0" w:color="auto"/>
        <w:bottom w:val="none" w:sz="0" w:space="0" w:color="auto"/>
        <w:right w:val="none" w:sz="0" w:space="0" w:color="auto"/>
      </w:divBdr>
      <w:divsChild>
        <w:div w:id="481388112">
          <w:marLeft w:val="0"/>
          <w:marRight w:val="0"/>
          <w:marTop w:val="0"/>
          <w:marBottom w:val="0"/>
          <w:divBdr>
            <w:top w:val="none" w:sz="0" w:space="0" w:color="auto"/>
            <w:left w:val="none" w:sz="0" w:space="0" w:color="auto"/>
            <w:bottom w:val="none" w:sz="0" w:space="0" w:color="auto"/>
            <w:right w:val="none" w:sz="0" w:space="0" w:color="auto"/>
          </w:divBdr>
          <w:divsChild>
            <w:div w:id="258679394">
              <w:marLeft w:val="0"/>
              <w:marRight w:val="0"/>
              <w:marTop w:val="0"/>
              <w:marBottom w:val="0"/>
              <w:divBdr>
                <w:top w:val="none" w:sz="0" w:space="0" w:color="auto"/>
                <w:left w:val="none" w:sz="0" w:space="0" w:color="auto"/>
                <w:bottom w:val="none" w:sz="0" w:space="0" w:color="auto"/>
                <w:right w:val="none" w:sz="0" w:space="0" w:color="auto"/>
              </w:divBdr>
              <w:divsChild>
                <w:div w:id="1390957651">
                  <w:marLeft w:val="0"/>
                  <w:marRight w:val="0"/>
                  <w:marTop w:val="0"/>
                  <w:marBottom w:val="0"/>
                  <w:divBdr>
                    <w:top w:val="none" w:sz="0" w:space="0" w:color="auto"/>
                    <w:left w:val="none" w:sz="0" w:space="0" w:color="auto"/>
                    <w:bottom w:val="none" w:sz="0" w:space="0" w:color="auto"/>
                    <w:right w:val="none" w:sz="0" w:space="0" w:color="auto"/>
                  </w:divBdr>
                  <w:divsChild>
                    <w:div w:id="259291437">
                      <w:marLeft w:val="0"/>
                      <w:marRight w:val="0"/>
                      <w:marTop w:val="0"/>
                      <w:marBottom w:val="0"/>
                      <w:divBdr>
                        <w:top w:val="none" w:sz="0" w:space="0" w:color="auto"/>
                        <w:left w:val="none" w:sz="0" w:space="0" w:color="auto"/>
                        <w:bottom w:val="none" w:sz="0" w:space="0" w:color="auto"/>
                        <w:right w:val="none" w:sz="0" w:space="0" w:color="auto"/>
                      </w:divBdr>
                      <w:divsChild>
                        <w:div w:id="1315181583">
                          <w:marLeft w:val="0"/>
                          <w:marRight w:val="0"/>
                          <w:marTop w:val="0"/>
                          <w:marBottom w:val="0"/>
                          <w:divBdr>
                            <w:top w:val="none" w:sz="0" w:space="0" w:color="auto"/>
                            <w:left w:val="none" w:sz="0" w:space="0" w:color="auto"/>
                            <w:bottom w:val="none" w:sz="0" w:space="0" w:color="auto"/>
                            <w:right w:val="none" w:sz="0" w:space="0" w:color="auto"/>
                          </w:divBdr>
                          <w:divsChild>
                            <w:div w:id="211696616">
                              <w:marLeft w:val="0"/>
                              <w:marRight w:val="0"/>
                              <w:marTop w:val="0"/>
                              <w:marBottom w:val="0"/>
                              <w:divBdr>
                                <w:top w:val="none" w:sz="0" w:space="0" w:color="auto"/>
                                <w:left w:val="none" w:sz="0" w:space="0" w:color="auto"/>
                                <w:bottom w:val="none" w:sz="0" w:space="0" w:color="auto"/>
                                <w:right w:val="none" w:sz="0" w:space="0" w:color="auto"/>
                              </w:divBdr>
                            </w:div>
                            <w:div w:id="5693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141536">
      <w:bodyDiv w:val="1"/>
      <w:marLeft w:val="0"/>
      <w:marRight w:val="0"/>
      <w:marTop w:val="0"/>
      <w:marBottom w:val="0"/>
      <w:divBdr>
        <w:top w:val="none" w:sz="0" w:space="0" w:color="auto"/>
        <w:left w:val="none" w:sz="0" w:space="0" w:color="auto"/>
        <w:bottom w:val="none" w:sz="0" w:space="0" w:color="auto"/>
        <w:right w:val="none" w:sz="0" w:space="0" w:color="auto"/>
      </w:divBdr>
    </w:div>
    <w:div w:id="962807513">
      <w:bodyDiv w:val="1"/>
      <w:marLeft w:val="0"/>
      <w:marRight w:val="0"/>
      <w:marTop w:val="0"/>
      <w:marBottom w:val="0"/>
      <w:divBdr>
        <w:top w:val="none" w:sz="0" w:space="0" w:color="auto"/>
        <w:left w:val="none" w:sz="0" w:space="0" w:color="auto"/>
        <w:bottom w:val="none" w:sz="0" w:space="0" w:color="auto"/>
        <w:right w:val="none" w:sz="0" w:space="0" w:color="auto"/>
      </w:divBdr>
    </w:div>
    <w:div w:id="971709000">
      <w:bodyDiv w:val="1"/>
      <w:marLeft w:val="0"/>
      <w:marRight w:val="0"/>
      <w:marTop w:val="0"/>
      <w:marBottom w:val="0"/>
      <w:divBdr>
        <w:top w:val="none" w:sz="0" w:space="0" w:color="auto"/>
        <w:left w:val="none" w:sz="0" w:space="0" w:color="auto"/>
        <w:bottom w:val="none" w:sz="0" w:space="0" w:color="auto"/>
        <w:right w:val="none" w:sz="0" w:space="0" w:color="auto"/>
      </w:divBdr>
    </w:div>
    <w:div w:id="1036734011">
      <w:bodyDiv w:val="1"/>
      <w:marLeft w:val="0"/>
      <w:marRight w:val="0"/>
      <w:marTop w:val="0"/>
      <w:marBottom w:val="0"/>
      <w:divBdr>
        <w:top w:val="none" w:sz="0" w:space="0" w:color="auto"/>
        <w:left w:val="none" w:sz="0" w:space="0" w:color="auto"/>
        <w:bottom w:val="none" w:sz="0" w:space="0" w:color="auto"/>
        <w:right w:val="none" w:sz="0" w:space="0" w:color="auto"/>
      </w:divBdr>
      <w:divsChild>
        <w:div w:id="1044986185">
          <w:marLeft w:val="0"/>
          <w:marRight w:val="0"/>
          <w:marTop w:val="0"/>
          <w:marBottom w:val="0"/>
          <w:divBdr>
            <w:top w:val="none" w:sz="0" w:space="0" w:color="auto"/>
            <w:left w:val="none" w:sz="0" w:space="0" w:color="auto"/>
            <w:bottom w:val="none" w:sz="0" w:space="0" w:color="auto"/>
            <w:right w:val="none" w:sz="0" w:space="0" w:color="auto"/>
          </w:divBdr>
          <w:divsChild>
            <w:div w:id="771823619">
              <w:marLeft w:val="0"/>
              <w:marRight w:val="0"/>
              <w:marTop w:val="0"/>
              <w:marBottom w:val="0"/>
              <w:divBdr>
                <w:top w:val="none" w:sz="0" w:space="0" w:color="auto"/>
                <w:left w:val="none" w:sz="0" w:space="0" w:color="auto"/>
                <w:bottom w:val="none" w:sz="0" w:space="0" w:color="auto"/>
                <w:right w:val="none" w:sz="0" w:space="0" w:color="auto"/>
              </w:divBdr>
              <w:divsChild>
                <w:div w:id="1362323855">
                  <w:marLeft w:val="0"/>
                  <w:marRight w:val="0"/>
                  <w:marTop w:val="0"/>
                  <w:marBottom w:val="0"/>
                  <w:divBdr>
                    <w:top w:val="none" w:sz="0" w:space="0" w:color="auto"/>
                    <w:left w:val="none" w:sz="0" w:space="0" w:color="auto"/>
                    <w:bottom w:val="none" w:sz="0" w:space="0" w:color="auto"/>
                    <w:right w:val="none" w:sz="0" w:space="0" w:color="auto"/>
                  </w:divBdr>
                  <w:divsChild>
                    <w:div w:id="699474541">
                      <w:marLeft w:val="0"/>
                      <w:marRight w:val="0"/>
                      <w:marTop w:val="0"/>
                      <w:marBottom w:val="0"/>
                      <w:divBdr>
                        <w:top w:val="none" w:sz="0" w:space="0" w:color="auto"/>
                        <w:left w:val="none" w:sz="0" w:space="0" w:color="auto"/>
                        <w:bottom w:val="none" w:sz="0" w:space="0" w:color="auto"/>
                        <w:right w:val="none" w:sz="0" w:space="0" w:color="auto"/>
                      </w:divBdr>
                      <w:divsChild>
                        <w:div w:id="390545437">
                          <w:marLeft w:val="0"/>
                          <w:marRight w:val="0"/>
                          <w:marTop w:val="0"/>
                          <w:marBottom w:val="0"/>
                          <w:divBdr>
                            <w:top w:val="none" w:sz="0" w:space="0" w:color="auto"/>
                            <w:left w:val="none" w:sz="0" w:space="0" w:color="auto"/>
                            <w:bottom w:val="none" w:sz="0" w:space="0" w:color="auto"/>
                            <w:right w:val="none" w:sz="0" w:space="0" w:color="auto"/>
                          </w:divBdr>
                          <w:divsChild>
                            <w:div w:id="1859418296">
                              <w:marLeft w:val="0"/>
                              <w:marRight w:val="0"/>
                              <w:marTop w:val="0"/>
                              <w:marBottom w:val="0"/>
                              <w:divBdr>
                                <w:top w:val="none" w:sz="0" w:space="0" w:color="auto"/>
                                <w:left w:val="none" w:sz="0" w:space="0" w:color="auto"/>
                                <w:bottom w:val="none" w:sz="0" w:space="0" w:color="auto"/>
                                <w:right w:val="none" w:sz="0" w:space="0" w:color="auto"/>
                              </w:divBdr>
                            </w:div>
                            <w:div w:id="16676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42312">
      <w:bodyDiv w:val="1"/>
      <w:marLeft w:val="0"/>
      <w:marRight w:val="0"/>
      <w:marTop w:val="0"/>
      <w:marBottom w:val="0"/>
      <w:divBdr>
        <w:top w:val="none" w:sz="0" w:space="0" w:color="auto"/>
        <w:left w:val="none" w:sz="0" w:space="0" w:color="auto"/>
        <w:bottom w:val="none" w:sz="0" w:space="0" w:color="auto"/>
        <w:right w:val="none" w:sz="0" w:space="0" w:color="auto"/>
      </w:divBdr>
    </w:div>
    <w:div w:id="1207375656">
      <w:bodyDiv w:val="1"/>
      <w:marLeft w:val="0"/>
      <w:marRight w:val="0"/>
      <w:marTop w:val="0"/>
      <w:marBottom w:val="0"/>
      <w:divBdr>
        <w:top w:val="none" w:sz="0" w:space="0" w:color="auto"/>
        <w:left w:val="none" w:sz="0" w:space="0" w:color="auto"/>
        <w:bottom w:val="none" w:sz="0" w:space="0" w:color="auto"/>
        <w:right w:val="none" w:sz="0" w:space="0" w:color="auto"/>
      </w:divBdr>
    </w:div>
    <w:div w:id="1267152132">
      <w:bodyDiv w:val="1"/>
      <w:marLeft w:val="0"/>
      <w:marRight w:val="0"/>
      <w:marTop w:val="0"/>
      <w:marBottom w:val="0"/>
      <w:divBdr>
        <w:top w:val="none" w:sz="0" w:space="0" w:color="auto"/>
        <w:left w:val="none" w:sz="0" w:space="0" w:color="auto"/>
        <w:bottom w:val="none" w:sz="0" w:space="0" w:color="auto"/>
        <w:right w:val="none" w:sz="0" w:space="0" w:color="auto"/>
      </w:divBdr>
    </w:div>
    <w:div w:id="1331910713">
      <w:bodyDiv w:val="1"/>
      <w:marLeft w:val="0"/>
      <w:marRight w:val="0"/>
      <w:marTop w:val="0"/>
      <w:marBottom w:val="0"/>
      <w:divBdr>
        <w:top w:val="none" w:sz="0" w:space="0" w:color="auto"/>
        <w:left w:val="none" w:sz="0" w:space="0" w:color="auto"/>
        <w:bottom w:val="none" w:sz="0" w:space="0" w:color="auto"/>
        <w:right w:val="none" w:sz="0" w:space="0" w:color="auto"/>
      </w:divBdr>
    </w:div>
    <w:div w:id="1355184492">
      <w:bodyDiv w:val="1"/>
      <w:marLeft w:val="0"/>
      <w:marRight w:val="0"/>
      <w:marTop w:val="0"/>
      <w:marBottom w:val="0"/>
      <w:divBdr>
        <w:top w:val="none" w:sz="0" w:space="0" w:color="auto"/>
        <w:left w:val="none" w:sz="0" w:space="0" w:color="auto"/>
        <w:bottom w:val="none" w:sz="0" w:space="0" w:color="auto"/>
        <w:right w:val="none" w:sz="0" w:space="0" w:color="auto"/>
      </w:divBdr>
      <w:divsChild>
        <w:div w:id="1170212776">
          <w:marLeft w:val="0"/>
          <w:marRight w:val="0"/>
          <w:marTop w:val="0"/>
          <w:marBottom w:val="0"/>
          <w:divBdr>
            <w:top w:val="none" w:sz="0" w:space="0" w:color="auto"/>
            <w:left w:val="none" w:sz="0" w:space="0" w:color="auto"/>
            <w:bottom w:val="none" w:sz="0" w:space="0" w:color="auto"/>
            <w:right w:val="none" w:sz="0" w:space="0" w:color="auto"/>
          </w:divBdr>
          <w:divsChild>
            <w:div w:id="1800488530">
              <w:marLeft w:val="0"/>
              <w:marRight w:val="0"/>
              <w:marTop w:val="0"/>
              <w:marBottom w:val="0"/>
              <w:divBdr>
                <w:top w:val="none" w:sz="0" w:space="0" w:color="auto"/>
                <w:left w:val="none" w:sz="0" w:space="0" w:color="auto"/>
                <w:bottom w:val="none" w:sz="0" w:space="0" w:color="auto"/>
                <w:right w:val="none" w:sz="0" w:space="0" w:color="auto"/>
              </w:divBdr>
              <w:divsChild>
                <w:div w:id="1108350743">
                  <w:marLeft w:val="0"/>
                  <w:marRight w:val="0"/>
                  <w:marTop w:val="0"/>
                  <w:marBottom w:val="0"/>
                  <w:divBdr>
                    <w:top w:val="none" w:sz="0" w:space="0" w:color="auto"/>
                    <w:left w:val="none" w:sz="0" w:space="0" w:color="auto"/>
                    <w:bottom w:val="none" w:sz="0" w:space="0" w:color="auto"/>
                    <w:right w:val="none" w:sz="0" w:space="0" w:color="auto"/>
                  </w:divBdr>
                  <w:divsChild>
                    <w:div w:id="585840679">
                      <w:marLeft w:val="0"/>
                      <w:marRight w:val="0"/>
                      <w:marTop w:val="0"/>
                      <w:marBottom w:val="0"/>
                      <w:divBdr>
                        <w:top w:val="none" w:sz="0" w:space="0" w:color="auto"/>
                        <w:left w:val="none" w:sz="0" w:space="0" w:color="auto"/>
                        <w:bottom w:val="none" w:sz="0" w:space="0" w:color="auto"/>
                        <w:right w:val="none" w:sz="0" w:space="0" w:color="auto"/>
                      </w:divBdr>
                      <w:divsChild>
                        <w:div w:id="621809709">
                          <w:marLeft w:val="0"/>
                          <w:marRight w:val="0"/>
                          <w:marTop w:val="0"/>
                          <w:marBottom w:val="0"/>
                          <w:divBdr>
                            <w:top w:val="none" w:sz="0" w:space="0" w:color="auto"/>
                            <w:left w:val="none" w:sz="0" w:space="0" w:color="auto"/>
                            <w:bottom w:val="none" w:sz="0" w:space="0" w:color="auto"/>
                            <w:right w:val="none" w:sz="0" w:space="0" w:color="auto"/>
                          </w:divBdr>
                          <w:divsChild>
                            <w:div w:id="1998073056">
                              <w:marLeft w:val="0"/>
                              <w:marRight w:val="0"/>
                              <w:marTop w:val="0"/>
                              <w:marBottom w:val="0"/>
                              <w:divBdr>
                                <w:top w:val="none" w:sz="0" w:space="0" w:color="auto"/>
                                <w:left w:val="none" w:sz="0" w:space="0" w:color="auto"/>
                                <w:bottom w:val="none" w:sz="0" w:space="0" w:color="auto"/>
                                <w:right w:val="none" w:sz="0" w:space="0" w:color="auto"/>
                              </w:divBdr>
                              <w:divsChild>
                                <w:div w:id="169951643">
                                  <w:marLeft w:val="0"/>
                                  <w:marRight w:val="0"/>
                                  <w:marTop w:val="0"/>
                                  <w:marBottom w:val="0"/>
                                  <w:divBdr>
                                    <w:top w:val="none" w:sz="0" w:space="0" w:color="auto"/>
                                    <w:left w:val="none" w:sz="0" w:space="0" w:color="auto"/>
                                    <w:bottom w:val="none" w:sz="0" w:space="0" w:color="auto"/>
                                    <w:right w:val="none" w:sz="0" w:space="0" w:color="auto"/>
                                  </w:divBdr>
                                  <w:divsChild>
                                    <w:div w:id="1888955138">
                                      <w:marLeft w:val="60"/>
                                      <w:marRight w:val="0"/>
                                      <w:marTop w:val="0"/>
                                      <w:marBottom w:val="0"/>
                                      <w:divBdr>
                                        <w:top w:val="none" w:sz="0" w:space="0" w:color="auto"/>
                                        <w:left w:val="none" w:sz="0" w:space="0" w:color="auto"/>
                                        <w:bottom w:val="none" w:sz="0" w:space="0" w:color="auto"/>
                                        <w:right w:val="none" w:sz="0" w:space="0" w:color="auto"/>
                                      </w:divBdr>
                                      <w:divsChild>
                                        <w:div w:id="242107006">
                                          <w:marLeft w:val="0"/>
                                          <w:marRight w:val="0"/>
                                          <w:marTop w:val="0"/>
                                          <w:marBottom w:val="0"/>
                                          <w:divBdr>
                                            <w:top w:val="none" w:sz="0" w:space="0" w:color="auto"/>
                                            <w:left w:val="none" w:sz="0" w:space="0" w:color="auto"/>
                                            <w:bottom w:val="none" w:sz="0" w:space="0" w:color="auto"/>
                                            <w:right w:val="none" w:sz="0" w:space="0" w:color="auto"/>
                                          </w:divBdr>
                                          <w:divsChild>
                                            <w:div w:id="262569529">
                                              <w:marLeft w:val="0"/>
                                              <w:marRight w:val="0"/>
                                              <w:marTop w:val="0"/>
                                              <w:marBottom w:val="120"/>
                                              <w:divBdr>
                                                <w:top w:val="single" w:sz="6" w:space="0" w:color="F5F5F5"/>
                                                <w:left w:val="single" w:sz="6" w:space="0" w:color="F5F5F5"/>
                                                <w:bottom w:val="single" w:sz="6" w:space="0" w:color="F5F5F5"/>
                                                <w:right w:val="single" w:sz="6" w:space="0" w:color="F5F5F5"/>
                                              </w:divBdr>
                                              <w:divsChild>
                                                <w:div w:id="1441610698">
                                                  <w:marLeft w:val="0"/>
                                                  <w:marRight w:val="0"/>
                                                  <w:marTop w:val="0"/>
                                                  <w:marBottom w:val="0"/>
                                                  <w:divBdr>
                                                    <w:top w:val="none" w:sz="0" w:space="0" w:color="auto"/>
                                                    <w:left w:val="none" w:sz="0" w:space="0" w:color="auto"/>
                                                    <w:bottom w:val="none" w:sz="0" w:space="0" w:color="auto"/>
                                                    <w:right w:val="none" w:sz="0" w:space="0" w:color="auto"/>
                                                  </w:divBdr>
                                                  <w:divsChild>
                                                    <w:div w:id="1034039265">
                                                      <w:marLeft w:val="0"/>
                                                      <w:marRight w:val="0"/>
                                                      <w:marTop w:val="0"/>
                                                      <w:marBottom w:val="0"/>
                                                      <w:divBdr>
                                                        <w:top w:val="none" w:sz="0" w:space="0" w:color="auto"/>
                                                        <w:left w:val="none" w:sz="0" w:space="0" w:color="auto"/>
                                                        <w:bottom w:val="none" w:sz="0" w:space="0" w:color="auto"/>
                                                        <w:right w:val="none" w:sz="0" w:space="0" w:color="auto"/>
                                                      </w:divBdr>
                                                    </w:div>
                                                  </w:divsChild>
                                                </w:div>
                                                <w:div w:id="1463959150">
                                                  <w:marLeft w:val="0"/>
                                                  <w:marRight w:val="0"/>
                                                  <w:marTop w:val="0"/>
                                                  <w:marBottom w:val="0"/>
                                                  <w:divBdr>
                                                    <w:top w:val="none" w:sz="0" w:space="0" w:color="auto"/>
                                                    <w:left w:val="none" w:sz="0" w:space="0" w:color="auto"/>
                                                    <w:bottom w:val="none" w:sz="0" w:space="0" w:color="auto"/>
                                                    <w:right w:val="none" w:sz="0" w:space="0" w:color="auto"/>
                                                  </w:divBdr>
                                                  <w:divsChild>
                                                    <w:div w:id="153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588489">
      <w:bodyDiv w:val="1"/>
      <w:marLeft w:val="0"/>
      <w:marRight w:val="0"/>
      <w:marTop w:val="0"/>
      <w:marBottom w:val="0"/>
      <w:divBdr>
        <w:top w:val="none" w:sz="0" w:space="0" w:color="auto"/>
        <w:left w:val="none" w:sz="0" w:space="0" w:color="auto"/>
        <w:bottom w:val="none" w:sz="0" w:space="0" w:color="auto"/>
        <w:right w:val="none" w:sz="0" w:space="0" w:color="auto"/>
      </w:divBdr>
    </w:div>
    <w:div w:id="1439369504">
      <w:bodyDiv w:val="1"/>
      <w:marLeft w:val="0"/>
      <w:marRight w:val="0"/>
      <w:marTop w:val="0"/>
      <w:marBottom w:val="0"/>
      <w:divBdr>
        <w:top w:val="none" w:sz="0" w:space="0" w:color="auto"/>
        <w:left w:val="none" w:sz="0" w:space="0" w:color="auto"/>
        <w:bottom w:val="none" w:sz="0" w:space="0" w:color="auto"/>
        <w:right w:val="none" w:sz="0" w:space="0" w:color="auto"/>
      </w:divBdr>
    </w:div>
    <w:div w:id="1633899729">
      <w:bodyDiv w:val="1"/>
      <w:marLeft w:val="0"/>
      <w:marRight w:val="0"/>
      <w:marTop w:val="0"/>
      <w:marBottom w:val="0"/>
      <w:divBdr>
        <w:top w:val="none" w:sz="0" w:space="0" w:color="auto"/>
        <w:left w:val="none" w:sz="0" w:space="0" w:color="auto"/>
        <w:bottom w:val="none" w:sz="0" w:space="0" w:color="auto"/>
        <w:right w:val="none" w:sz="0" w:space="0" w:color="auto"/>
      </w:divBdr>
      <w:divsChild>
        <w:div w:id="861943290">
          <w:marLeft w:val="0"/>
          <w:marRight w:val="0"/>
          <w:marTop w:val="0"/>
          <w:marBottom w:val="0"/>
          <w:divBdr>
            <w:top w:val="none" w:sz="0" w:space="0" w:color="auto"/>
            <w:left w:val="none" w:sz="0" w:space="0" w:color="auto"/>
            <w:bottom w:val="none" w:sz="0" w:space="0" w:color="auto"/>
            <w:right w:val="none" w:sz="0" w:space="0" w:color="auto"/>
          </w:divBdr>
          <w:divsChild>
            <w:div w:id="1797142303">
              <w:marLeft w:val="0"/>
              <w:marRight w:val="0"/>
              <w:marTop w:val="0"/>
              <w:marBottom w:val="0"/>
              <w:divBdr>
                <w:top w:val="none" w:sz="0" w:space="0" w:color="auto"/>
                <w:left w:val="none" w:sz="0" w:space="0" w:color="auto"/>
                <w:bottom w:val="none" w:sz="0" w:space="0" w:color="auto"/>
                <w:right w:val="none" w:sz="0" w:space="0" w:color="auto"/>
              </w:divBdr>
              <w:divsChild>
                <w:div w:id="225846117">
                  <w:marLeft w:val="0"/>
                  <w:marRight w:val="0"/>
                  <w:marTop w:val="0"/>
                  <w:marBottom w:val="0"/>
                  <w:divBdr>
                    <w:top w:val="none" w:sz="0" w:space="0" w:color="auto"/>
                    <w:left w:val="none" w:sz="0" w:space="0" w:color="auto"/>
                    <w:bottom w:val="none" w:sz="0" w:space="0" w:color="auto"/>
                    <w:right w:val="none" w:sz="0" w:space="0" w:color="auto"/>
                  </w:divBdr>
                  <w:divsChild>
                    <w:div w:id="1786927994">
                      <w:marLeft w:val="0"/>
                      <w:marRight w:val="0"/>
                      <w:marTop w:val="0"/>
                      <w:marBottom w:val="0"/>
                      <w:divBdr>
                        <w:top w:val="none" w:sz="0" w:space="0" w:color="auto"/>
                        <w:left w:val="none" w:sz="0" w:space="0" w:color="auto"/>
                        <w:bottom w:val="none" w:sz="0" w:space="0" w:color="auto"/>
                        <w:right w:val="none" w:sz="0" w:space="0" w:color="auto"/>
                      </w:divBdr>
                      <w:divsChild>
                        <w:div w:id="1446659093">
                          <w:marLeft w:val="0"/>
                          <w:marRight w:val="0"/>
                          <w:marTop w:val="0"/>
                          <w:marBottom w:val="0"/>
                          <w:divBdr>
                            <w:top w:val="none" w:sz="0" w:space="0" w:color="auto"/>
                            <w:left w:val="none" w:sz="0" w:space="0" w:color="auto"/>
                            <w:bottom w:val="none" w:sz="0" w:space="0" w:color="auto"/>
                            <w:right w:val="none" w:sz="0" w:space="0" w:color="auto"/>
                          </w:divBdr>
                          <w:divsChild>
                            <w:div w:id="1602911543">
                              <w:marLeft w:val="0"/>
                              <w:marRight w:val="0"/>
                              <w:marTop w:val="0"/>
                              <w:marBottom w:val="0"/>
                              <w:divBdr>
                                <w:top w:val="none" w:sz="0" w:space="0" w:color="auto"/>
                                <w:left w:val="none" w:sz="0" w:space="0" w:color="auto"/>
                                <w:bottom w:val="none" w:sz="0" w:space="0" w:color="auto"/>
                                <w:right w:val="none" w:sz="0" w:space="0" w:color="auto"/>
                              </w:divBdr>
                            </w:div>
                            <w:div w:id="16058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8806">
      <w:bodyDiv w:val="1"/>
      <w:marLeft w:val="0"/>
      <w:marRight w:val="0"/>
      <w:marTop w:val="0"/>
      <w:marBottom w:val="0"/>
      <w:divBdr>
        <w:top w:val="none" w:sz="0" w:space="0" w:color="auto"/>
        <w:left w:val="none" w:sz="0" w:space="0" w:color="auto"/>
        <w:bottom w:val="none" w:sz="0" w:space="0" w:color="auto"/>
        <w:right w:val="none" w:sz="0" w:space="0" w:color="auto"/>
      </w:divBdr>
    </w:div>
    <w:div w:id="1983070602">
      <w:bodyDiv w:val="1"/>
      <w:marLeft w:val="0"/>
      <w:marRight w:val="0"/>
      <w:marTop w:val="0"/>
      <w:marBottom w:val="0"/>
      <w:divBdr>
        <w:top w:val="none" w:sz="0" w:space="0" w:color="auto"/>
        <w:left w:val="none" w:sz="0" w:space="0" w:color="auto"/>
        <w:bottom w:val="none" w:sz="0" w:space="0" w:color="auto"/>
        <w:right w:val="none" w:sz="0" w:space="0" w:color="auto"/>
      </w:divBdr>
      <w:divsChild>
        <w:div w:id="872882051">
          <w:marLeft w:val="0"/>
          <w:marRight w:val="0"/>
          <w:marTop w:val="0"/>
          <w:marBottom w:val="0"/>
          <w:divBdr>
            <w:top w:val="none" w:sz="0" w:space="0" w:color="auto"/>
            <w:left w:val="none" w:sz="0" w:space="0" w:color="auto"/>
            <w:bottom w:val="none" w:sz="0" w:space="0" w:color="auto"/>
            <w:right w:val="none" w:sz="0" w:space="0" w:color="auto"/>
          </w:divBdr>
          <w:divsChild>
            <w:div w:id="1396973551">
              <w:marLeft w:val="0"/>
              <w:marRight w:val="0"/>
              <w:marTop w:val="0"/>
              <w:marBottom w:val="0"/>
              <w:divBdr>
                <w:top w:val="none" w:sz="0" w:space="0" w:color="auto"/>
                <w:left w:val="none" w:sz="0" w:space="0" w:color="auto"/>
                <w:bottom w:val="none" w:sz="0" w:space="0" w:color="auto"/>
                <w:right w:val="none" w:sz="0" w:space="0" w:color="auto"/>
              </w:divBdr>
              <w:divsChild>
                <w:div w:id="204298215">
                  <w:marLeft w:val="0"/>
                  <w:marRight w:val="0"/>
                  <w:marTop w:val="0"/>
                  <w:marBottom w:val="0"/>
                  <w:divBdr>
                    <w:top w:val="none" w:sz="0" w:space="0" w:color="auto"/>
                    <w:left w:val="none" w:sz="0" w:space="0" w:color="auto"/>
                    <w:bottom w:val="none" w:sz="0" w:space="0" w:color="auto"/>
                    <w:right w:val="none" w:sz="0" w:space="0" w:color="auto"/>
                  </w:divBdr>
                  <w:divsChild>
                    <w:div w:id="1127504459">
                      <w:marLeft w:val="0"/>
                      <w:marRight w:val="0"/>
                      <w:marTop w:val="0"/>
                      <w:marBottom w:val="0"/>
                      <w:divBdr>
                        <w:top w:val="none" w:sz="0" w:space="0" w:color="auto"/>
                        <w:left w:val="none" w:sz="0" w:space="0" w:color="auto"/>
                        <w:bottom w:val="none" w:sz="0" w:space="0" w:color="auto"/>
                        <w:right w:val="none" w:sz="0" w:space="0" w:color="auto"/>
                      </w:divBdr>
                      <w:divsChild>
                        <w:div w:id="151265204">
                          <w:marLeft w:val="0"/>
                          <w:marRight w:val="0"/>
                          <w:marTop w:val="0"/>
                          <w:marBottom w:val="0"/>
                          <w:divBdr>
                            <w:top w:val="none" w:sz="0" w:space="0" w:color="auto"/>
                            <w:left w:val="none" w:sz="0" w:space="0" w:color="auto"/>
                            <w:bottom w:val="none" w:sz="0" w:space="0" w:color="auto"/>
                            <w:right w:val="none" w:sz="0" w:space="0" w:color="auto"/>
                          </w:divBdr>
                          <w:divsChild>
                            <w:div w:id="805509632">
                              <w:marLeft w:val="0"/>
                              <w:marRight w:val="0"/>
                              <w:marTop w:val="0"/>
                              <w:marBottom w:val="0"/>
                              <w:divBdr>
                                <w:top w:val="none" w:sz="0" w:space="0" w:color="auto"/>
                                <w:left w:val="none" w:sz="0" w:space="0" w:color="auto"/>
                                <w:bottom w:val="none" w:sz="0" w:space="0" w:color="auto"/>
                                <w:right w:val="none" w:sz="0" w:space="0" w:color="auto"/>
                              </w:divBdr>
                            </w:div>
                            <w:div w:id="19098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46034">
      <w:bodyDiv w:val="1"/>
      <w:marLeft w:val="0"/>
      <w:marRight w:val="0"/>
      <w:marTop w:val="0"/>
      <w:marBottom w:val="0"/>
      <w:divBdr>
        <w:top w:val="none" w:sz="0" w:space="0" w:color="auto"/>
        <w:left w:val="none" w:sz="0" w:space="0" w:color="auto"/>
        <w:bottom w:val="none" w:sz="0" w:space="0" w:color="auto"/>
        <w:right w:val="none" w:sz="0" w:space="0" w:color="auto"/>
      </w:divBdr>
    </w:div>
    <w:div w:id="2081753042">
      <w:bodyDiv w:val="1"/>
      <w:marLeft w:val="0"/>
      <w:marRight w:val="0"/>
      <w:marTop w:val="0"/>
      <w:marBottom w:val="0"/>
      <w:divBdr>
        <w:top w:val="none" w:sz="0" w:space="0" w:color="auto"/>
        <w:left w:val="none" w:sz="0" w:space="0" w:color="auto"/>
        <w:bottom w:val="none" w:sz="0" w:space="0" w:color="auto"/>
        <w:right w:val="none" w:sz="0" w:space="0" w:color="auto"/>
      </w:divBdr>
    </w:div>
    <w:div w:id="2135173184">
      <w:bodyDiv w:val="1"/>
      <w:marLeft w:val="0"/>
      <w:marRight w:val="0"/>
      <w:marTop w:val="0"/>
      <w:marBottom w:val="0"/>
      <w:divBdr>
        <w:top w:val="none" w:sz="0" w:space="0" w:color="auto"/>
        <w:left w:val="none" w:sz="0" w:space="0" w:color="auto"/>
        <w:bottom w:val="none" w:sz="0" w:space="0" w:color="auto"/>
        <w:right w:val="none" w:sz="0" w:space="0" w:color="auto"/>
      </w:divBdr>
      <w:divsChild>
        <w:div w:id="1566455134">
          <w:marLeft w:val="0"/>
          <w:marRight w:val="0"/>
          <w:marTop w:val="0"/>
          <w:marBottom w:val="0"/>
          <w:divBdr>
            <w:top w:val="none" w:sz="0" w:space="0" w:color="auto"/>
            <w:left w:val="none" w:sz="0" w:space="0" w:color="auto"/>
            <w:bottom w:val="none" w:sz="0" w:space="0" w:color="auto"/>
            <w:right w:val="none" w:sz="0" w:space="0" w:color="auto"/>
          </w:divBdr>
          <w:divsChild>
            <w:div w:id="2133596151">
              <w:marLeft w:val="0"/>
              <w:marRight w:val="0"/>
              <w:marTop w:val="0"/>
              <w:marBottom w:val="0"/>
              <w:divBdr>
                <w:top w:val="none" w:sz="0" w:space="0" w:color="auto"/>
                <w:left w:val="none" w:sz="0" w:space="0" w:color="auto"/>
                <w:bottom w:val="none" w:sz="0" w:space="0" w:color="auto"/>
                <w:right w:val="none" w:sz="0" w:space="0" w:color="auto"/>
              </w:divBdr>
              <w:divsChild>
                <w:div w:id="553084428">
                  <w:marLeft w:val="0"/>
                  <w:marRight w:val="0"/>
                  <w:marTop w:val="0"/>
                  <w:marBottom w:val="0"/>
                  <w:divBdr>
                    <w:top w:val="none" w:sz="0" w:space="0" w:color="auto"/>
                    <w:left w:val="none" w:sz="0" w:space="0" w:color="auto"/>
                    <w:bottom w:val="none" w:sz="0" w:space="0" w:color="auto"/>
                    <w:right w:val="none" w:sz="0" w:space="0" w:color="auto"/>
                  </w:divBdr>
                  <w:divsChild>
                    <w:div w:id="419528060">
                      <w:marLeft w:val="0"/>
                      <w:marRight w:val="0"/>
                      <w:marTop w:val="0"/>
                      <w:marBottom w:val="0"/>
                      <w:divBdr>
                        <w:top w:val="none" w:sz="0" w:space="0" w:color="auto"/>
                        <w:left w:val="none" w:sz="0" w:space="0" w:color="auto"/>
                        <w:bottom w:val="none" w:sz="0" w:space="0" w:color="auto"/>
                        <w:right w:val="none" w:sz="0" w:space="0" w:color="auto"/>
                      </w:divBdr>
                      <w:divsChild>
                        <w:div w:id="508952983">
                          <w:marLeft w:val="0"/>
                          <w:marRight w:val="0"/>
                          <w:marTop w:val="0"/>
                          <w:marBottom w:val="0"/>
                          <w:divBdr>
                            <w:top w:val="none" w:sz="0" w:space="0" w:color="auto"/>
                            <w:left w:val="none" w:sz="0" w:space="0" w:color="auto"/>
                            <w:bottom w:val="none" w:sz="0" w:space="0" w:color="auto"/>
                            <w:right w:val="none" w:sz="0" w:space="0" w:color="auto"/>
                          </w:divBdr>
                          <w:divsChild>
                            <w:div w:id="353575043">
                              <w:marLeft w:val="0"/>
                              <w:marRight w:val="0"/>
                              <w:marTop w:val="0"/>
                              <w:marBottom w:val="0"/>
                              <w:divBdr>
                                <w:top w:val="none" w:sz="0" w:space="0" w:color="auto"/>
                                <w:left w:val="none" w:sz="0" w:space="0" w:color="auto"/>
                                <w:bottom w:val="none" w:sz="0" w:space="0" w:color="auto"/>
                                <w:right w:val="none" w:sz="0" w:space="0" w:color="auto"/>
                              </w:divBdr>
                            </w:div>
                            <w:div w:id="1702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elojade/isef/case_details.cfm?proc_code=3_SA_43296" TargetMode="External"/><Relationship Id="rId13" Type="http://schemas.openxmlformats.org/officeDocument/2006/relationships/hyperlink" Target="http://ec.europa.eu/competition/elojade/isef/case_details.cfm?proc_code=3_SA_40419" TargetMode="External"/><Relationship Id="rId18" Type="http://schemas.openxmlformats.org/officeDocument/2006/relationships/hyperlink" Target="http://curia.europa.eu/juris/liste.jsf?language=en&amp;td=ALL&amp;num=T-47/15" TargetMode="External"/><Relationship Id="rId26" Type="http://schemas.openxmlformats.org/officeDocument/2006/relationships/hyperlink" Target="http://www.euroacad.eu/events/event/6th-european-summer-academy-state-aid-2016.html" TargetMode="External"/><Relationship Id="rId3" Type="http://schemas.openxmlformats.org/officeDocument/2006/relationships/hyperlink" Target="http://ec.europa.eu/competition/state_aid/legislation/legislation.html" TargetMode="External"/><Relationship Id="rId21" Type="http://schemas.openxmlformats.org/officeDocument/2006/relationships/hyperlink" Target="http://www.lexxion.de/en/verlagsprogramm-konferenzen/state-aid-law/14th-experts-forum-on-new-developments-in-european-state-aid-law/conference-programme.html" TargetMode="External"/><Relationship Id="rId34" Type="http://schemas.openxmlformats.org/officeDocument/2006/relationships/hyperlink" Target="http://europa.eu/rapid/press-release_IP-16-1782_en.htm" TargetMode="External"/><Relationship Id="rId7" Type="http://schemas.openxmlformats.org/officeDocument/2006/relationships/hyperlink" Target="http://ec.europa.eu/competition/elojade/isef/case_details.cfm?proc_code=3_SA_32669" TargetMode="External"/><Relationship Id="rId12" Type="http://schemas.openxmlformats.org/officeDocument/2006/relationships/hyperlink" Target="http://ec.europa.eu/competition/elojade/isef/case_details.cfm?proc_code=3_SA_44479" TargetMode="External"/><Relationship Id="rId17" Type="http://schemas.openxmlformats.org/officeDocument/2006/relationships/hyperlink" Target="http://ec.europa.eu/competition/elojade/isef/case_details.cfm?proc_code=3_SA_39621" TargetMode="External"/><Relationship Id="rId25" Type="http://schemas.openxmlformats.org/officeDocument/2006/relationships/hyperlink" Target="http://seminars.eipa.eu/en/activities09/show/&amp;tid=5833" TargetMode="External"/><Relationship Id="rId33" Type="http://schemas.openxmlformats.org/officeDocument/2006/relationships/hyperlink" Target="http://curia.europa.eu/jcms/upload/docs/application/pdf/2016-05/cp160049en.pdf" TargetMode="External"/><Relationship Id="rId2" Type="http://schemas.openxmlformats.org/officeDocument/2006/relationships/hyperlink" Target="http://ec.europa.eu/competition/state_aid/modernisation/notice_aid_en.html" TargetMode="External"/><Relationship Id="rId16" Type="http://schemas.openxmlformats.org/officeDocument/2006/relationships/hyperlink" Target="http://ec.europa.eu/competition/elojade/isef/case_details.cfm?proc_code=3_SA_39990" TargetMode="External"/><Relationship Id="rId20" Type="http://schemas.openxmlformats.org/officeDocument/2006/relationships/hyperlink" Target="http://curia.europa.eu/juris/liste.jsf?language=en&amp;td=ALL&amp;num=T-157/12" TargetMode="External"/><Relationship Id="rId29" Type="http://schemas.openxmlformats.org/officeDocument/2006/relationships/hyperlink" Target="http://www.lexxion.de/en/verlagsprogramm-konferenzen/state-aid-law/master-class-state-aid-july-2016.html" TargetMode="External"/><Relationship Id="rId1" Type="http://schemas.openxmlformats.org/officeDocument/2006/relationships/hyperlink" Target="http://stateaid.minfin.bg/bg/pubs/0/69" TargetMode="External"/><Relationship Id="rId6" Type="http://schemas.openxmlformats.org/officeDocument/2006/relationships/hyperlink" Target="http://ec.europa.eu/competition/elojade/isef/case_details.cfm?proc_code=3_SA_32184" TargetMode="External"/><Relationship Id="rId11" Type="http://schemas.openxmlformats.org/officeDocument/2006/relationships/hyperlink" Target="http://ec.europa.eu/competition/elojade/isef/case_details.cfm?proc_code=3_SA_41694" TargetMode="External"/><Relationship Id="rId24" Type="http://schemas.openxmlformats.org/officeDocument/2006/relationships/hyperlink" Target="http://www.lexxion.de/en/verlagsprogramm-konferenzen/state-aid-law/sa-require-sgei-2016-june-overview.html" TargetMode="External"/><Relationship Id="rId32" Type="http://schemas.openxmlformats.org/officeDocument/2006/relationships/hyperlink" Target="http://europa.eu/rapid/press-release_IP-16-1605_en.htm" TargetMode="External"/><Relationship Id="rId5" Type="http://schemas.openxmlformats.org/officeDocument/2006/relationships/hyperlink" Target="http://ec.europa.eu/competition/consultations/2016_capacity_mechanisms/index_en.html" TargetMode="External"/><Relationship Id="rId15" Type="http://schemas.openxmlformats.org/officeDocument/2006/relationships/hyperlink" Target="http://ec.europa.eu/competition/elojade/isef/case_details.cfm?proc_code=3_SA_40720" TargetMode="External"/><Relationship Id="rId23" Type="http://schemas.openxmlformats.org/officeDocument/2006/relationships/hyperlink" Target="http://www.lexxion.de/en/verlagsprogramm-konferenzen/state-aid-law/sa-require-sgei-2016-june-overview.html" TargetMode="External"/><Relationship Id="rId28" Type="http://schemas.openxmlformats.org/officeDocument/2006/relationships/hyperlink" Target="http://seminars.eipa.eu/en/activities09/show/&amp;tid=5934" TargetMode="External"/><Relationship Id="rId36" Type="http://schemas.openxmlformats.org/officeDocument/2006/relationships/hyperlink" Target="http://europa.eu/rapid/press-release_IP-16-1904_en.htm" TargetMode="External"/><Relationship Id="rId10" Type="http://schemas.openxmlformats.org/officeDocument/2006/relationships/hyperlink" Target="http://ec.europa.eu/competition/elojade/isef/case_details.cfm?proc_code=3_SA_41033" TargetMode="External"/><Relationship Id="rId19" Type="http://schemas.openxmlformats.org/officeDocument/2006/relationships/hyperlink" Target="http://curia.europa.eu/juris/liste.jsf?language=en&amp;td=ALL&amp;num=T-693/14" TargetMode="External"/><Relationship Id="rId31" Type="http://schemas.openxmlformats.org/officeDocument/2006/relationships/hyperlink" Target="http://www.stateaidhub.eu/events/111/overview" TargetMode="External"/><Relationship Id="rId4" Type="http://schemas.openxmlformats.org/officeDocument/2006/relationships/hyperlink" Target="http://stateaid.minfin.bg/bg/page/6" TargetMode="External"/><Relationship Id="rId9" Type="http://schemas.openxmlformats.org/officeDocument/2006/relationships/hyperlink" Target="http://ec.europa.eu/competition/elojade/isef/case_details.cfm?proc_code=3_SA_43756" TargetMode="External"/><Relationship Id="rId14" Type="http://schemas.openxmlformats.org/officeDocument/2006/relationships/hyperlink" Target="http://ec.europa.eu/competition/elojade/isef/case_details.cfm?proc_code=3_SA_43080" TargetMode="External"/><Relationship Id="rId22" Type="http://schemas.openxmlformats.org/officeDocument/2006/relationships/hyperlink" Target="http://www.ibclegal.com/event/state-aid-conference/" TargetMode="External"/><Relationship Id="rId27" Type="http://schemas.openxmlformats.org/officeDocument/2006/relationships/hyperlink" Target="http://seminars.eipa.eu/en/activities09/show/&amp;tid=5882" TargetMode="External"/><Relationship Id="rId30" Type="http://schemas.openxmlformats.org/officeDocument/2006/relationships/hyperlink" Target="https://www.era.int/cgi-bin/cms?_SID=139090765f3caec76e9098839f8808769e6040c400471473594592&amp;_sprache=en&amp;_bereich=artikel&amp;_aktion=detail&amp;idartikel=125588" TargetMode="External"/><Relationship Id="rId35" Type="http://schemas.openxmlformats.org/officeDocument/2006/relationships/hyperlink" Target="http://europa.eu/rapid/press-release_IP-16-1840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43F2-A897-442D-A33B-D40276A2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Ивелина Кирилова</cp:lastModifiedBy>
  <cp:revision>2</cp:revision>
  <cp:lastPrinted>2016-01-22T14:09:00Z</cp:lastPrinted>
  <dcterms:created xsi:type="dcterms:W3CDTF">2016-06-01T13:52:00Z</dcterms:created>
  <dcterms:modified xsi:type="dcterms:W3CDTF">2016-06-01T13:52:00Z</dcterms:modified>
</cp:coreProperties>
</file>